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723" w:firstLineChars="200"/>
        <w:rPr>
          <w:rFonts w:ascii="仿宋_GB2312" w:hAnsi="宋体" w:eastAsia="仿宋_GB2312"/>
          <w:b/>
          <w:sz w:val="36"/>
          <w:szCs w:val="36"/>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佛山珠江传媒集团股份有限公司</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2023佛山(高明)乡村马拉松赛事策划服务项目</w:t>
      </w: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需</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求</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文</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件</w:t>
      </w: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ind w:firstLine="2127" w:firstLineChars="709"/>
        <w:rPr>
          <w:rFonts w:ascii="宋体" w:hAnsi="宋体"/>
          <w:sz w:val="30"/>
          <w:szCs w:val="30"/>
        </w:rPr>
      </w:pPr>
    </w:p>
    <w:p>
      <w:pPr>
        <w:spacing w:line="560" w:lineRule="exact"/>
        <w:ind w:firstLine="2127" w:firstLineChars="709"/>
        <w:rPr>
          <w:rFonts w:ascii="宋体" w:hAnsi="宋体"/>
          <w:sz w:val="30"/>
          <w:szCs w:val="30"/>
        </w:rPr>
      </w:pPr>
    </w:p>
    <w:p>
      <w:pPr>
        <w:spacing w:line="560" w:lineRule="exact"/>
        <w:ind w:firstLine="2127" w:firstLineChars="709"/>
        <w:rPr>
          <w:rFonts w:ascii="宋体" w:hAnsi="宋体"/>
          <w:sz w:val="30"/>
          <w:szCs w:val="30"/>
        </w:rPr>
      </w:pPr>
    </w:p>
    <w:p>
      <w:pPr>
        <w:spacing w:line="560" w:lineRule="exact"/>
        <w:ind w:firstLine="2127" w:firstLineChars="709"/>
        <w:rPr>
          <w:rFonts w:ascii="宋体" w:hAnsi="宋体"/>
          <w:sz w:val="30"/>
          <w:szCs w:val="30"/>
        </w:rPr>
      </w:pPr>
    </w:p>
    <w:p>
      <w:pPr>
        <w:spacing w:line="560" w:lineRule="exact"/>
        <w:ind w:firstLine="2127" w:firstLineChars="709"/>
        <w:rPr>
          <w:rFonts w:ascii="宋体" w:hAnsi="宋体"/>
          <w:sz w:val="30"/>
          <w:szCs w:val="30"/>
        </w:rPr>
      </w:pPr>
    </w:p>
    <w:p>
      <w:pPr>
        <w:spacing w:line="560" w:lineRule="exact"/>
        <w:ind w:firstLine="2268" w:firstLineChars="70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建设单位：佛山珠江传媒集团股份有限公司</w:t>
      </w:r>
    </w:p>
    <w:p>
      <w:pPr>
        <w:spacing w:line="560" w:lineRule="exact"/>
        <w:ind w:firstLine="2268" w:firstLineChars="70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采购编号：TYXMB2023083001</w:t>
      </w:r>
    </w:p>
    <w:p>
      <w:pPr>
        <w:spacing w:line="560" w:lineRule="exact"/>
        <w:ind w:firstLine="2268" w:firstLineChars="70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编制日期：2023年8月30日</w:t>
      </w:r>
    </w:p>
    <w:p>
      <w:pPr>
        <w:pStyle w:val="10"/>
        <w:spacing w:beforeAutospacing="0" w:afterAutospacing="0" w:line="560" w:lineRule="exact"/>
        <w:ind w:left="638" w:leftChars="304" w:firstLine="208" w:firstLineChars="65"/>
        <w:rPr>
          <w:rFonts w:ascii="黑体" w:hAnsi="黑体" w:eastAsia="黑体" w:cs="黑体"/>
          <w:b w:val="0"/>
          <w:bCs w:val="0"/>
          <w:color w:val="000000"/>
          <w:sz w:val="32"/>
          <w:szCs w:val="32"/>
        </w:rPr>
      </w:pPr>
      <w:bookmarkStart w:id="0" w:name="_Toc26546396"/>
      <w:r>
        <w:rPr>
          <w:rFonts w:hint="default" w:ascii="黑体" w:hAnsi="黑体" w:eastAsia="黑体" w:cs="黑体"/>
          <w:b w:val="0"/>
          <w:bCs w:val="0"/>
          <w:color w:val="000000"/>
          <w:sz w:val="32"/>
          <w:szCs w:val="32"/>
        </w:rPr>
        <w:br w:type="page"/>
      </w:r>
      <w:r>
        <w:rPr>
          <w:rFonts w:ascii="黑体" w:hAnsi="黑体" w:eastAsia="黑体" w:cs="黑体"/>
          <w:b w:val="0"/>
          <w:bCs w:val="0"/>
          <w:color w:val="000000"/>
          <w:sz w:val="32"/>
          <w:szCs w:val="32"/>
        </w:rPr>
        <w:t>一、项目概况</w:t>
      </w:r>
      <w:bookmarkEnd w:id="0"/>
    </w:p>
    <w:p>
      <w:pPr>
        <w:spacing w:line="560" w:lineRule="exact"/>
        <w:ind w:firstLine="656" w:firstLineChars="205"/>
        <w:contextualSpacing/>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贯彻落实中央、省委、市委经济工作会议和省、市经济高质量发展大会精神，积极响应国家体育总局、文化和旅游部等八部门制定的《户外运动产业发展规划（2022-2025年）》，拟于2023年11月，以“乡村振兴”为主题，在佛山高明举办“稻香田野 醉美高明——2023佛山（高明）乡村马拉松”，以此作为支点拉开2023佛山体育文旅产业发展新契机，建立新平台、打造新名片。因活动需要，我司拟邀请具备相关资质的供应商参与该赛事的策划咨询服务，如需详询了解项目情况，请与联系人沟通：</w:t>
      </w:r>
    </w:p>
    <w:p>
      <w:pPr>
        <w:spacing w:line="560" w:lineRule="exact"/>
        <w:ind w:firstLine="656" w:firstLineChars="205"/>
        <w:contextualSpacing/>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万先生，18244924779；</w:t>
      </w:r>
    </w:p>
    <w:p>
      <w:pPr>
        <w:spacing w:line="560" w:lineRule="exact"/>
        <w:ind w:firstLine="656" w:firstLineChars="205"/>
        <w:contextualSpacing/>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投标文件获取：</w:t>
      </w:r>
    </w:p>
    <w:p>
      <w:pPr>
        <w:spacing w:line="560" w:lineRule="exact"/>
        <w:ind w:firstLine="656" w:firstLineChars="205"/>
        <w:contextualSpacing/>
        <w:rPr>
          <w:rFonts w:hint="eastAsia" w:ascii="仿宋_GB2312" w:hAnsi="仿宋_GB2312" w:eastAsia="仿宋_GB2312" w:cs="仿宋_GB2312"/>
          <w:color w:val="000000"/>
          <w:sz w:val="32"/>
          <w:szCs w:val="32"/>
        </w:rPr>
      </w:pPr>
      <w:bookmarkStart w:id="1" w:name="_Toc26546397"/>
      <w:r>
        <w:rPr>
          <w:rFonts w:hint="eastAsia" w:ascii="仿宋_GB2312" w:hAnsi="仿宋_GB2312" w:eastAsia="仿宋_GB2312" w:cs="仿宋_GB2312"/>
          <w:color w:val="000000"/>
          <w:sz w:val="32"/>
          <w:szCs w:val="32"/>
        </w:rPr>
        <w:t>万先生，18244924779。</w:t>
      </w:r>
    </w:p>
    <w:p>
      <w:pPr>
        <w:pStyle w:val="10"/>
        <w:spacing w:beforeAutospacing="0" w:afterAutospacing="0" w:line="560" w:lineRule="exact"/>
        <w:ind w:left="638" w:leftChars="304" w:firstLine="208" w:firstLineChars="65"/>
        <w:rPr>
          <w:rFonts w:ascii="黑体" w:hAnsi="黑体" w:eastAsia="黑体" w:cs="黑体"/>
          <w:b w:val="0"/>
          <w:bCs w:val="0"/>
          <w:color w:val="000000"/>
          <w:sz w:val="32"/>
          <w:szCs w:val="32"/>
        </w:rPr>
      </w:pPr>
      <w:r>
        <w:rPr>
          <w:rFonts w:ascii="黑体" w:hAnsi="黑体" w:eastAsia="黑体" w:cs="黑体"/>
          <w:b w:val="0"/>
          <w:bCs w:val="0"/>
          <w:color w:val="000000"/>
          <w:sz w:val="32"/>
          <w:szCs w:val="32"/>
        </w:rPr>
        <w:t>二、投标人资格要求</w:t>
      </w:r>
      <w:bookmarkEnd w:id="1"/>
    </w:p>
    <w:p>
      <w:pPr>
        <w:spacing w:line="560" w:lineRule="exact"/>
        <w:ind w:firstLine="656" w:firstLineChars="205"/>
        <w:contextualSpacing/>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1.供应商须是中国大陆境内注册的独立法人或其他组织，具有工商行政管理部门核发的营业执照或事业单位法人证书，能独立承担民事责任，具有从事本项目的经营范围和能力。</w:t>
      </w:r>
    </w:p>
    <w:p>
      <w:pPr>
        <w:pStyle w:val="2"/>
        <w:rPr>
          <w:rFonts w:hint="default" w:eastAsia="仿宋_GB2312"/>
          <w:lang w:val="en-US" w:eastAsia="zh-CN"/>
        </w:rPr>
      </w:pPr>
      <w:r>
        <w:rPr>
          <w:rFonts w:hint="eastAsia" w:ascii="仿宋_GB2312" w:hAnsi="仿宋_GB2312" w:eastAsia="仿宋_GB2312" w:cs="仿宋_GB2312"/>
          <w:color w:val="000000"/>
          <w:sz w:val="32"/>
          <w:szCs w:val="32"/>
          <w:lang w:val="en-US" w:eastAsia="zh-CN"/>
        </w:rPr>
        <w:t>2.本项目接受联合体投标。</w:t>
      </w:r>
    </w:p>
    <w:p>
      <w:pPr>
        <w:pStyle w:val="10"/>
        <w:spacing w:beforeAutospacing="0" w:afterAutospacing="0" w:line="560" w:lineRule="exact"/>
        <w:ind w:firstLine="640" w:firstLineChars="200"/>
        <w:rPr>
          <w:rFonts w:ascii="黑体" w:hAnsi="黑体" w:eastAsia="黑体" w:cs="黑体"/>
          <w:b w:val="0"/>
          <w:bCs w:val="0"/>
          <w:color w:val="000000"/>
          <w:sz w:val="32"/>
          <w:szCs w:val="32"/>
        </w:rPr>
      </w:pPr>
      <w:bookmarkStart w:id="2" w:name="_Toc26546398"/>
      <w:r>
        <w:rPr>
          <w:rFonts w:ascii="黑体" w:hAnsi="黑体" w:eastAsia="黑体" w:cs="黑体"/>
          <w:b w:val="0"/>
          <w:bCs w:val="0"/>
          <w:color w:val="000000"/>
          <w:sz w:val="32"/>
          <w:szCs w:val="32"/>
        </w:rPr>
        <w:t>三、项目内容及技术要求</w:t>
      </w:r>
      <w:bookmarkEnd w:id="2"/>
    </w:p>
    <w:p>
      <w:pPr>
        <w:spacing w:line="560" w:lineRule="exact"/>
        <w:ind w:firstLine="656" w:firstLineChars="205"/>
        <w:contextualSpacing/>
        <w:rPr>
          <w:rFonts w:hint="eastAsia" w:ascii="仿宋_GB2312" w:hAnsi="仿宋_GB2312" w:eastAsia="仿宋_GB2312" w:cs="仿宋_GB2312"/>
          <w:color w:val="000000"/>
          <w:sz w:val="32"/>
          <w:szCs w:val="32"/>
        </w:rPr>
      </w:pPr>
      <w:bookmarkStart w:id="3" w:name="_Toc26546399"/>
      <w:r>
        <w:rPr>
          <w:rFonts w:hint="eastAsia" w:ascii="仿宋_GB2312" w:hAnsi="仿宋_GB2312" w:eastAsia="仿宋_GB2312" w:cs="仿宋_GB2312"/>
          <w:color w:val="000000"/>
          <w:sz w:val="32"/>
          <w:szCs w:val="32"/>
        </w:rPr>
        <w:t>1.项目内容：</w:t>
      </w:r>
    </w:p>
    <w:p>
      <w:pPr>
        <w:spacing w:line="560" w:lineRule="exact"/>
        <w:ind w:firstLine="656" w:firstLineChars="205"/>
        <w:contextualSpacing/>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(1)赛事名称：2023佛山（高明）乡村马拉松</w:t>
      </w:r>
    </w:p>
    <w:p>
      <w:pPr>
        <w:spacing w:line="560" w:lineRule="exact"/>
        <w:ind w:firstLine="656" w:firstLineChars="205"/>
        <w:contextualSpacing/>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(2)赛事主题口号：稻香田野 醉美高明</w:t>
      </w:r>
    </w:p>
    <w:p>
      <w:pPr>
        <w:spacing w:line="560" w:lineRule="exact"/>
        <w:ind w:firstLine="656" w:firstLineChars="205"/>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(3)竞赛时间：2023年11月5日(星期日)暂定</w:t>
      </w:r>
    </w:p>
    <w:p>
      <w:pPr>
        <w:spacing w:line="560" w:lineRule="exact"/>
        <w:ind w:firstLine="656" w:firstLineChars="205"/>
        <w:contextualSpacing/>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(4)竞赛项目及规模</w:t>
      </w:r>
    </w:p>
    <w:p>
      <w:pPr>
        <w:spacing w:line="560" w:lineRule="exact"/>
        <w:ind w:firstLine="656" w:firstLineChars="205"/>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2023佛山（高明）乡村马拉松总规模为5000人，其中：半程马拉松(21.0975km)：2000人；欢乐跑(约10km)：3000人。</w:t>
      </w:r>
    </w:p>
    <w:p>
      <w:pPr>
        <w:spacing w:line="560" w:lineRule="exact"/>
        <w:ind w:firstLine="656" w:firstLineChars="205"/>
        <w:contextualSpacing/>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2.技术要求</w:t>
      </w:r>
      <w:bookmarkEnd w:id="3"/>
    </w:p>
    <w:p>
      <w:pPr>
        <w:spacing w:line="560" w:lineRule="exact"/>
        <w:ind w:firstLine="656" w:firstLineChars="205"/>
        <w:contextualSpacing/>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本项目招标内容详细要求如下：</w:t>
      </w:r>
    </w:p>
    <w:p>
      <w:pPr>
        <w:pStyle w:val="2"/>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负责赛事整体策划，包括但不限于赛事整体方案、竞赛组织方案、安全风险防控方案、应急处理方案、赛事竞赛组织方案、医疗保障方案、宣传方案及舆情应对方案、赛事熔断机制等，以及相关合理化建议；</w:t>
      </w:r>
    </w:p>
    <w:p>
      <w:pPr>
        <w:pStyle w:val="2"/>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（2）负责对赛事进行中国田径协会认证B类赛事的申报，根据要求提供必要的资质文件、材料，整理资料，完成申报流程；</w:t>
      </w:r>
    </w:p>
    <w:p>
      <w:pPr>
        <w:pStyle w:val="2"/>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负责赛事统筹，组建赛事统筹管理核心团队，参与赛事汇报、政府会议，对相关部门工作安排的协调及现场指导等；进行赛事管理、制定竞赛相关方案，包括但不限于赛道管理、医疗管理、场地流线、裁判、志愿者、安保、交通相关方案和落地执行统筹；</w:t>
      </w:r>
    </w:p>
    <w:p>
      <w:pPr>
        <w:pStyle w:val="2"/>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（4）负责赛道丈量工作，并承担赛道丈量员劳务费和后勤保障；负责</w:t>
      </w:r>
      <w:r>
        <w:rPr>
          <w:rFonts w:hint="eastAsia" w:ascii="仿宋_GB2312" w:hAnsi="仿宋_GB2312" w:eastAsia="仿宋_GB2312" w:cs="仿宋_GB2312"/>
          <w:sz w:val="32"/>
          <w:szCs w:val="32"/>
        </w:rPr>
        <w:t>赛道公里点位确定、氛围加油站点位，物资投放统筹，赛道沿途公里牌、补给站布置，物资领取点搭建、完赛发放搭建、迷你起终点主会场布置指导及制作平面图等相关文件；</w:t>
      </w:r>
    </w:p>
    <w:p>
      <w:pPr>
        <w:pStyle w:val="2"/>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）负责竞赛裁判的岗位确定，人数确定，负责相关工作的推进，赛前裁判演练、会议等，赛中裁判到岗等。包括车辆安排等（含引导车、检查车等），相关裁判物资分配，对接计时；</w:t>
      </w:r>
    </w:p>
    <w:p>
      <w:pPr>
        <w:pStyle w:val="2"/>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）负责赛时计时相关对接工作（2000人计时），包括但不限于领物系统、号码布、芯片、成绩证书等；</w:t>
      </w:r>
    </w:p>
    <w:p>
      <w:pPr>
        <w:pStyle w:val="2"/>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）负责赛事对接交警、公安、安保、网格安全员岗位确定，人数确定，外场隔离措施方案等；</w:t>
      </w:r>
    </w:p>
    <w:p>
      <w:pPr>
        <w:pStyle w:val="2"/>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）负责赛事整体医疗保障统筹，包括医疗救援保障团队的对接、人数及岗位确定，现场医疗志愿者工作安排与调度、车辆计划与后勤保障；医疗救护物资跟进下单交付、分配，查看赛道等与医疗相关的工作；</w:t>
      </w:r>
    </w:p>
    <w:p>
      <w:pPr>
        <w:pStyle w:val="2"/>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）负责救援队的对接及现场协同；</w:t>
      </w:r>
    </w:p>
    <w:p>
      <w:pPr>
        <w:pStyle w:val="2"/>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）负责竞赛志愿者相关工作的推进，包括但不限于岗位确定，人数确定，赛前志愿者演练、会议、培训等，赛中志愿者投放以及相关物资分配、车辆计划和用餐安排等；</w:t>
      </w:r>
    </w:p>
    <w:p>
      <w:pPr>
        <w:pStyle w:val="2"/>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）负责赛事期间工作用车、媒体嘉宾用车、裁判志愿者用车的统筹管理；</w:t>
      </w:r>
    </w:p>
    <w:p>
      <w:pPr>
        <w:pStyle w:val="2"/>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负责</w:t>
      </w:r>
      <w:r>
        <w:rPr>
          <w:rFonts w:hint="eastAsia" w:ascii="仿宋_GB2312" w:hAnsi="仿宋_GB2312" w:eastAsia="仿宋_GB2312" w:cs="仿宋_GB2312"/>
          <w:sz w:val="32"/>
          <w:szCs w:val="32"/>
        </w:rPr>
        <w:t>发动马拉松选手报名，其中邀请</w:t>
      </w:r>
      <w:r>
        <w:rPr>
          <w:rFonts w:ascii="仿宋_GB2312" w:hAnsi="仿宋_GB2312" w:eastAsia="仿宋_GB2312" w:cs="仿宋_GB2312"/>
          <w:sz w:val="32"/>
          <w:szCs w:val="32"/>
        </w:rPr>
        <w:t>大</w:t>
      </w:r>
      <w:r>
        <w:rPr>
          <w:rFonts w:hint="eastAsia" w:ascii="仿宋_GB2312" w:hAnsi="仿宋_GB2312" w:eastAsia="仿宋_GB2312" w:cs="仿宋_GB2312"/>
          <w:sz w:val="32"/>
          <w:szCs w:val="32"/>
        </w:rPr>
        <w:t>湾区知名选手5名以上参赛；</w:t>
      </w:r>
    </w:p>
    <w:p>
      <w:pPr>
        <w:pStyle w:val="2"/>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协助组委会完成：参与竞赛相关的新闻发布会、起跑、颁奖等仪式，并配合协调相关资源；赛前发放工作，包括人脸识别、小票打印、人员培训、物资管理统计、前期舞台活动、官兔招募管理等；后勤物资仓储、出入库管理、物资采买的指导；医务人员、医疗志愿者培训及考核；赛事市场开发事项，如赞助商权益对接、落实，完成赞助商简报等；</w:t>
      </w:r>
    </w:p>
    <w:p>
      <w:pPr>
        <w:pStyle w:val="9"/>
        <w:numPr>
          <w:ilvl w:val="0"/>
          <w:numId w:val="0"/>
        </w:numPr>
        <w:tabs>
          <w:tab w:val="clear" w:pos="1152"/>
        </w:tabs>
        <w:spacing w:before="0" w:after="0" w:line="560" w:lineRule="exact"/>
        <w:ind w:firstLine="640" w:firstLineChars="200"/>
        <w:rPr>
          <w:rFonts w:hint="eastAsia" w:ascii="仿宋_GB2312" w:hAnsi="仿宋_GB2312" w:eastAsia="仿宋_GB2312" w:cs="仿宋_GB2312"/>
          <w:b w:val="0"/>
          <w:bCs w:val="0"/>
          <w:color w:val="000000"/>
        </w:rPr>
      </w:pPr>
      <w:bookmarkStart w:id="4" w:name="_Toc26546400"/>
      <w:r>
        <w:rPr>
          <w:rFonts w:hint="eastAsia" w:ascii="仿宋_GB2312" w:hAnsi="仿宋_GB2312" w:eastAsia="仿宋_GB2312" w:cs="仿宋_GB2312"/>
          <w:b w:val="0"/>
          <w:bCs w:val="0"/>
          <w:color w:val="000000"/>
        </w:rPr>
        <w:t>3.服务要求</w:t>
      </w:r>
      <w:bookmarkEnd w:id="4"/>
    </w:p>
    <w:p>
      <w:pPr>
        <w:spacing w:line="560" w:lineRule="exact"/>
        <w:ind w:firstLine="656" w:firstLineChars="205"/>
        <w:contextualSpacing/>
        <w:rPr>
          <w:rFonts w:hint="eastAsia" w:ascii="仿宋_GB2312" w:hAnsi="仿宋_GB2312" w:eastAsia="仿宋_GB2312" w:cs="仿宋_GB2312"/>
          <w:color w:val="000000"/>
          <w:sz w:val="32"/>
          <w:szCs w:val="32"/>
        </w:rPr>
      </w:pPr>
      <w:bookmarkStart w:id="5" w:name="_Toc26546401"/>
      <w:r>
        <w:rPr>
          <w:rFonts w:hint="eastAsia" w:ascii="仿宋_GB2312" w:hAnsi="仿宋_GB2312" w:eastAsia="仿宋_GB2312" w:cs="仿宋_GB2312"/>
          <w:color w:val="000000"/>
          <w:sz w:val="32"/>
          <w:szCs w:val="32"/>
        </w:rPr>
        <w:t>（1）中标方需配备高素质的专业团队负责本项目，保证按质按量完成招标方委托的业务。</w:t>
      </w:r>
    </w:p>
    <w:p>
      <w:pPr>
        <w:spacing w:line="560" w:lineRule="exact"/>
        <w:ind w:firstLine="656" w:firstLineChars="205"/>
        <w:contextualSpacing/>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（2）服务期间参与具体项目执行的人员发生任何安全事故，所有责任由中标方承担。</w:t>
      </w:r>
    </w:p>
    <w:p>
      <w:pPr>
        <w:spacing w:line="560" w:lineRule="exact"/>
        <w:ind w:firstLine="656" w:firstLineChars="205"/>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（3）招标方、中标方双方各指定1名具体负责人，加强沟通，如果双方任一方更换具体负责人，须当天相互告知。</w:t>
      </w:r>
    </w:p>
    <w:p>
      <w:pPr>
        <w:spacing w:line="560" w:lineRule="exact"/>
        <w:ind w:left="-21" w:leftChars="-10"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（4）中标人负责2023佛山（高明）乡村马拉松赛事策划，赛事统筹，赛事裁判、医疗、安保、交通、后勤保障管理等工作并承担实施过程中所产生的全部费用。</w:t>
      </w:r>
    </w:p>
    <w:p>
      <w:pPr>
        <w:pStyle w:val="10"/>
        <w:spacing w:beforeAutospacing="0" w:afterAutospacing="0" w:line="560" w:lineRule="exact"/>
        <w:ind w:firstLine="640" w:firstLineChars="200"/>
        <w:rPr>
          <w:rFonts w:ascii="黑体" w:hAnsi="黑体" w:eastAsia="黑体" w:cs="黑体"/>
          <w:b w:val="0"/>
          <w:bCs w:val="0"/>
          <w:color w:val="000000"/>
          <w:sz w:val="32"/>
          <w:szCs w:val="32"/>
        </w:rPr>
      </w:pPr>
      <w:r>
        <w:rPr>
          <w:rFonts w:ascii="黑体" w:hAnsi="黑体" w:eastAsia="黑体" w:cs="黑体"/>
          <w:b w:val="0"/>
          <w:bCs w:val="0"/>
          <w:color w:val="000000"/>
          <w:sz w:val="32"/>
          <w:szCs w:val="32"/>
        </w:rPr>
        <w:t>四、商务要求</w:t>
      </w:r>
      <w:bookmarkEnd w:id="5"/>
    </w:p>
    <w:p>
      <w:pPr>
        <w:pStyle w:val="9"/>
        <w:numPr>
          <w:ilvl w:val="0"/>
          <w:numId w:val="0"/>
        </w:numPr>
        <w:tabs>
          <w:tab w:val="clear" w:pos="1152"/>
        </w:tabs>
        <w:spacing w:before="0" w:after="0" w:line="560" w:lineRule="exact"/>
        <w:ind w:firstLine="640" w:firstLineChars="200"/>
        <w:rPr>
          <w:rFonts w:hint="eastAsia" w:ascii="仿宋_GB2312" w:hAnsi="仿宋_GB2312" w:eastAsia="仿宋_GB2312" w:cs="仿宋_GB2312"/>
          <w:b w:val="0"/>
          <w:bCs w:val="0"/>
          <w:color w:val="000000"/>
        </w:rPr>
      </w:pPr>
      <w:bookmarkStart w:id="6" w:name="_Toc26546402"/>
      <w:r>
        <w:rPr>
          <w:rFonts w:hint="eastAsia" w:ascii="仿宋_GB2312" w:hAnsi="仿宋_GB2312" w:eastAsia="仿宋_GB2312" w:cs="仿宋_GB2312"/>
          <w:b w:val="0"/>
          <w:bCs w:val="0"/>
          <w:color w:val="000000"/>
        </w:rPr>
        <w:t>1.报价要求</w:t>
      </w:r>
      <w:bookmarkEnd w:id="6"/>
    </w:p>
    <w:p>
      <w:pPr>
        <w:spacing w:line="560" w:lineRule="exact"/>
        <w:ind w:left="-21" w:leftChars="-10"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报价方式为广东省佛山市顺德区交货价。报价中必须包含设计费、物料费、租赁费、人工费、安全保障、各种税务费及合同实施过程中的应预见和不可预见费用等全部费用。</w:t>
      </w:r>
    </w:p>
    <w:p>
      <w:pPr>
        <w:spacing w:line="560" w:lineRule="exact"/>
        <w:ind w:left="-21" w:leftChars="-10"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报价货币为人民币元，项目预算为20万元，超出预算为无效报价，根据实际情况，初步报价有可能为最终报价。</w:t>
      </w:r>
    </w:p>
    <w:p>
      <w:pPr>
        <w:pStyle w:val="9"/>
        <w:numPr>
          <w:ilvl w:val="0"/>
          <w:numId w:val="0"/>
        </w:numPr>
        <w:tabs>
          <w:tab w:val="clear" w:pos="1152"/>
        </w:tabs>
        <w:spacing w:before="0" w:after="0" w:line="560" w:lineRule="exact"/>
        <w:ind w:firstLine="640" w:firstLineChars="200"/>
        <w:rPr>
          <w:rFonts w:hint="eastAsia" w:ascii="仿宋_GB2312" w:hAnsi="仿宋_GB2312" w:eastAsia="仿宋_GB2312" w:cs="仿宋_GB2312"/>
          <w:b w:val="0"/>
          <w:bCs w:val="0"/>
          <w:color w:val="000000"/>
        </w:rPr>
      </w:pPr>
      <w:bookmarkStart w:id="7" w:name="_Toc26546404"/>
      <w:r>
        <w:rPr>
          <w:rFonts w:hint="eastAsia" w:ascii="仿宋_GB2312" w:hAnsi="仿宋_GB2312" w:eastAsia="仿宋_GB2312" w:cs="仿宋_GB2312"/>
          <w:b w:val="0"/>
          <w:bCs w:val="0"/>
          <w:color w:val="000000"/>
        </w:rPr>
        <w:t>2.付款方式</w:t>
      </w:r>
      <w:bookmarkEnd w:id="7"/>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（1）签订合同后15个工作日内，招标人凭中标人开具发票支付合同金额的30%；</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（2）项目完成后，采购单位与中标单位共同进行项目验收；验收合格后，中标单位向采购单位提供增值税专用发票与验收报告15个工作日内支付金额的70%。</w:t>
      </w:r>
    </w:p>
    <w:p>
      <w:pPr>
        <w:pStyle w:val="10"/>
        <w:spacing w:beforeAutospacing="0" w:afterAutospacing="0" w:line="560" w:lineRule="exact"/>
        <w:ind w:firstLine="640" w:firstLineChars="200"/>
        <w:rPr>
          <w:rFonts w:ascii="黑体" w:hAnsi="黑体" w:eastAsia="黑体" w:cs="黑体"/>
          <w:b w:val="0"/>
          <w:bCs w:val="0"/>
          <w:color w:val="000000"/>
          <w:sz w:val="32"/>
          <w:szCs w:val="32"/>
        </w:rPr>
      </w:pPr>
      <w:bookmarkStart w:id="8" w:name="_Toc26546406"/>
      <w:r>
        <w:rPr>
          <w:rFonts w:ascii="黑体" w:hAnsi="黑体" w:eastAsia="黑体" w:cs="黑体"/>
          <w:b w:val="0"/>
          <w:bCs w:val="0"/>
          <w:color w:val="000000"/>
          <w:sz w:val="32"/>
          <w:szCs w:val="32"/>
        </w:rPr>
        <w:t>五、评标方式</w:t>
      </w:r>
      <w:bookmarkEnd w:id="8"/>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项目由佛山珠江传媒集团股份有限公司邀请招标，佛山珠江传媒集团股份有限公司将按照统一、公平、公正的程序，由佛山珠江传媒集团股份有限公司采购评标委员会在评标会上根据价格、策划方案、应急处理方案、医疗保障方案等综合因素确定中标单位。评标会将在：</w:t>
      </w:r>
      <w:r>
        <w:rPr>
          <w:rFonts w:hint="eastAsia" w:ascii="仿宋_GB2312" w:hAnsi="仿宋_GB2312" w:eastAsia="仿宋_GB2312" w:cs="仿宋_GB2312"/>
          <w:color w:val="000000"/>
          <w:sz w:val="32"/>
          <w:szCs w:val="32"/>
          <w:u w:val="single"/>
        </w:rPr>
        <w:t>2023年9月</w:t>
      </w:r>
      <w:r>
        <w:rPr>
          <w:rFonts w:hint="eastAsia" w:ascii="仿宋_GB2312" w:hAnsi="仿宋_GB2312" w:eastAsia="仿宋_GB2312" w:cs="仿宋_GB2312"/>
          <w:color w:val="000000"/>
          <w:sz w:val="32"/>
          <w:szCs w:val="32"/>
          <w:u w:val="single"/>
          <w:lang w:val="en-US" w:eastAsia="zh-CN"/>
        </w:rPr>
        <w:t>8</w:t>
      </w:r>
      <w:r>
        <w:rPr>
          <w:rFonts w:hint="eastAsia" w:ascii="仿宋_GB2312" w:hAnsi="仿宋_GB2312" w:eastAsia="仿宋_GB2312" w:cs="仿宋_GB2312"/>
          <w:color w:val="000000"/>
          <w:sz w:val="32"/>
          <w:szCs w:val="32"/>
          <w:u w:val="single"/>
        </w:rPr>
        <w:t>日（星期</w:t>
      </w:r>
      <w:r>
        <w:rPr>
          <w:rFonts w:hint="eastAsia" w:ascii="仿宋_GB2312" w:hAnsi="仿宋_GB2312" w:eastAsia="仿宋_GB2312" w:cs="仿宋_GB2312"/>
          <w:color w:val="000000"/>
          <w:sz w:val="32"/>
          <w:szCs w:val="32"/>
          <w:u w:val="single"/>
          <w:lang w:val="en-US" w:eastAsia="zh-CN"/>
        </w:rPr>
        <w:t>五</w:t>
      </w:r>
      <w:r>
        <w:rPr>
          <w:rFonts w:hint="eastAsia" w:ascii="仿宋_GB2312" w:hAnsi="仿宋_GB2312" w:eastAsia="仿宋_GB2312" w:cs="仿宋_GB2312"/>
          <w:color w:val="000000"/>
          <w:sz w:val="32"/>
          <w:szCs w:val="32"/>
          <w:u w:val="single"/>
        </w:rPr>
        <w:t>）</w:t>
      </w:r>
      <w:r>
        <w:rPr>
          <w:rFonts w:hint="eastAsia" w:ascii="仿宋_GB2312" w:hAnsi="仿宋_GB2312" w:eastAsia="仿宋_GB2312" w:cs="仿宋_GB2312"/>
          <w:color w:val="000000"/>
          <w:sz w:val="32"/>
          <w:szCs w:val="32"/>
          <w:u w:val="single"/>
          <w:lang w:val="en-US" w:eastAsia="zh-CN"/>
        </w:rPr>
        <w:t>14</w:t>
      </w:r>
      <w:r>
        <w:rPr>
          <w:rFonts w:hint="eastAsia" w:ascii="仿宋_GB2312" w:hAnsi="仿宋_GB2312" w:eastAsia="仿宋_GB2312" w:cs="仿宋_GB2312"/>
          <w:color w:val="000000"/>
          <w:sz w:val="32"/>
          <w:szCs w:val="32"/>
          <w:u w:val="single"/>
        </w:rPr>
        <w:t>:</w:t>
      </w:r>
      <w:r>
        <w:rPr>
          <w:rFonts w:hint="eastAsia" w:ascii="仿宋_GB2312" w:hAnsi="仿宋_GB2312" w:eastAsia="仿宋_GB2312" w:cs="仿宋_GB2312"/>
          <w:color w:val="000000"/>
          <w:sz w:val="32"/>
          <w:szCs w:val="32"/>
          <w:u w:val="single"/>
          <w:lang w:val="en-US" w:eastAsia="zh-CN"/>
        </w:rPr>
        <w:t>30</w:t>
      </w:r>
      <w:r>
        <w:rPr>
          <w:rFonts w:hint="eastAsia" w:ascii="仿宋_GB2312" w:hAnsi="仿宋_GB2312" w:eastAsia="仿宋_GB2312" w:cs="仿宋_GB2312"/>
          <w:color w:val="000000"/>
          <w:sz w:val="32"/>
          <w:szCs w:val="32"/>
        </w:rPr>
        <w:t>开始，地点为：佛山市顺德区乐从镇佛山新闻中心</w:t>
      </w:r>
      <w:r>
        <w:rPr>
          <w:rFonts w:hint="eastAsia" w:ascii="仿宋_GB2312" w:hAnsi="仿宋_GB2312" w:eastAsia="仿宋_GB2312" w:cs="仿宋_GB2312"/>
          <w:color w:val="000000"/>
          <w:sz w:val="32"/>
          <w:szCs w:val="32"/>
          <w:u w:val="single"/>
          <w:lang w:val="en-US" w:eastAsia="zh-CN"/>
        </w:rPr>
        <w:t>1</w:t>
      </w:r>
      <w:r>
        <w:rPr>
          <w:rFonts w:hint="eastAsia" w:ascii="仿宋_GB2312" w:hAnsi="仿宋_GB2312" w:eastAsia="仿宋_GB2312" w:cs="仿宋_GB2312"/>
          <w:color w:val="000000"/>
          <w:sz w:val="32"/>
          <w:szCs w:val="32"/>
        </w:rPr>
        <w:t>号楼</w:t>
      </w:r>
      <w:r>
        <w:rPr>
          <w:rFonts w:hint="eastAsia" w:ascii="仿宋_GB2312" w:hAnsi="仿宋_GB2312" w:eastAsia="仿宋_GB2312" w:cs="仿宋_GB2312"/>
          <w:color w:val="000000"/>
          <w:sz w:val="32"/>
          <w:szCs w:val="32"/>
          <w:u w:val="single"/>
          <w:lang w:val="en-US" w:eastAsia="zh-CN"/>
        </w:rPr>
        <w:t>7</w:t>
      </w:r>
      <w:r>
        <w:rPr>
          <w:rFonts w:hint="eastAsia" w:ascii="仿宋_GB2312" w:hAnsi="仿宋_GB2312" w:eastAsia="仿宋_GB2312" w:cs="仿宋_GB2312"/>
          <w:color w:val="000000"/>
          <w:sz w:val="32"/>
          <w:szCs w:val="32"/>
        </w:rPr>
        <w:t>楼会议室。</w:t>
      </w:r>
    </w:p>
    <w:p>
      <w:pPr>
        <w:pStyle w:val="10"/>
        <w:spacing w:beforeAutospacing="0" w:afterAutospacing="0" w:line="560" w:lineRule="exact"/>
        <w:ind w:firstLine="640" w:firstLineChars="200"/>
        <w:rPr>
          <w:rFonts w:ascii="黑体" w:hAnsi="黑体" w:eastAsia="黑体" w:cs="黑体"/>
          <w:b w:val="0"/>
          <w:bCs w:val="0"/>
          <w:color w:val="000000"/>
          <w:sz w:val="32"/>
          <w:szCs w:val="32"/>
        </w:rPr>
      </w:pPr>
      <w:bookmarkStart w:id="9" w:name="_Toc26546407"/>
      <w:r>
        <w:rPr>
          <w:rFonts w:ascii="黑体" w:hAnsi="黑体" w:eastAsia="黑体" w:cs="黑体"/>
          <w:b w:val="0"/>
          <w:bCs w:val="0"/>
          <w:color w:val="000000"/>
          <w:sz w:val="32"/>
          <w:szCs w:val="32"/>
        </w:rPr>
        <w:t>六、投标文件的递交</w:t>
      </w:r>
      <w:bookmarkEnd w:id="9"/>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1.标书1份正本，4份副本，共5份。</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2.投标单位的投标书应用非透明文件袋密封，在封签处加盖公章，并标明投标单位名称。</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3.投标文件由投标人代表当面递交，时间为：</w:t>
      </w:r>
      <w:r>
        <w:rPr>
          <w:rFonts w:hint="eastAsia" w:ascii="仿宋_GB2312" w:hAnsi="仿宋_GB2312" w:eastAsia="仿宋_GB2312" w:cs="仿宋_GB2312"/>
          <w:color w:val="000000"/>
          <w:sz w:val="32"/>
          <w:szCs w:val="32"/>
          <w:u w:val="single"/>
        </w:rPr>
        <w:t>2023年</w:t>
      </w:r>
      <w:r>
        <w:rPr>
          <w:rFonts w:hint="eastAsia" w:ascii="仿宋_GB2312" w:hAnsi="仿宋_GB2312" w:eastAsia="仿宋_GB2312" w:cs="仿宋_GB2312"/>
          <w:color w:val="000000"/>
          <w:sz w:val="32"/>
          <w:szCs w:val="32"/>
          <w:u w:val="single"/>
          <w:lang w:val="en-US" w:eastAsia="zh-CN"/>
        </w:rPr>
        <w:t xml:space="preserve"> 9</w:t>
      </w:r>
      <w:r>
        <w:rPr>
          <w:rFonts w:hint="eastAsia" w:ascii="仿宋_GB2312" w:hAnsi="仿宋_GB2312" w:eastAsia="仿宋_GB2312" w:cs="仿宋_GB2312"/>
          <w:color w:val="000000"/>
          <w:sz w:val="32"/>
          <w:szCs w:val="32"/>
          <w:u w:val="single"/>
        </w:rPr>
        <w:t>月</w:t>
      </w:r>
      <w:r>
        <w:rPr>
          <w:rFonts w:hint="eastAsia" w:ascii="仿宋_GB2312" w:hAnsi="仿宋_GB2312" w:eastAsia="仿宋_GB2312" w:cs="仿宋_GB2312"/>
          <w:color w:val="000000"/>
          <w:sz w:val="32"/>
          <w:szCs w:val="32"/>
          <w:u w:val="single"/>
          <w:lang w:val="en-US" w:eastAsia="zh-CN"/>
        </w:rPr>
        <w:t xml:space="preserve">8 </w:t>
      </w:r>
      <w:r>
        <w:rPr>
          <w:rFonts w:hint="eastAsia" w:ascii="仿宋_GB2312" w:hAnsi="仿宋_GB2312" w:eastAsia="仿宋_GB2312" w:cs="仿宋_GB2312"/>
          <w:color w:val="000000"/>
          <w:sz w:val="32"/>
          <w:szCs w:val="32"/>
          <w:u w:val="single"/>
        </w:rPr>
        <w:t>日（星期</w:t>
      </w:r>
      <w:r>
        <w:rPr>
          <w:rFonts w:hint="eastAsia" w:ascii="仿宋_GB2312" w:hAnsi="仿宋_GB2312" w:eastAsia="仿宋_GB2312" w:cs="仿宋_GB2312"/>
          <w:color w:val="000000"/>
          <w:sz w:val="32"/>
          <w:szCs w:val="32"/>
          <w:u w:val="single"/>
          <w:lang w:val="en-US" w:eastAsia="zh-CN"/>
        </w:rPr>
        <w:t>五</w:t>
      </w:r>
      <w:r>
        <w:rPr>
          <w:rFonts w:hint="eastAsia" w:ascii="仿宋_GB2312" w:hAnsi="仿宋_GB2312" w:eastAsia="仿宋_GB2312" w:cs="仿宋_GB2312"/>
          <w:color w:val="000000"/>
          <w:sz w:val="32"/>
          <w:szCs w:val="32"/>
          <w:u w:val="single"/>
        </w:rPr>
        <w:t>）</w:t>
      </w:r>
      <w:r>
        <w:rPr>
          <w:rFonts w:hint="eastAsia" w:ascii="仿宋_GB2312" w:hAnsi="仿宋_GB2312" w:eastAsia="仿宋_GB2312" w:cs="仿宋_GB2312"/>
          <w:color w:val="000000"/>
          <w:sz w:val="32"/>
          <w:szCs w:val="32"/>
          <w:u w:val="single"/>
          <w:lang w:val="en-US" w:eastAsia="zh-CN"/>
        </w:rPr>
        <w:t xml:space="preserve">13 </w:t>
      </w:r>
      <w:r>
        <w:rPr>
          <w:rFonts w:hint="eastAsia" w:ascii="仿宋_GB2312" w:hAnsi="仿宋_GB2312" w:eastAsia="仿宋_GB2312" w:cs="仿宋_GB2312"/>
          <w:color w:val="000000"/>
          <w:sz w:val="32"/>
          <w:szCs w:val="32"/>
          <w:u w:val="single"/>
        </w:rPr>
        <w:t>：</w:t>
      </w:r>
      <w:r>
        <w:rPr>
          <w:rFonts w:hint="eastAsia" w:ascii="仿宋_GB2312" w:hAnsi="仿宋_GB2312" w:eastAsia="仿宋_GB2312" w:cs="仿宋_GB2312"/>
          <w:color w:val="000000"/>
          <w:sz w:val="32"/>
          <w:szCs w:val="32"/>
          <w:u w:val="single"/>
          <w:lang w:val="en-US" w:eastAsia="zh-CN"/>
        </w:rPr>
        <w:t>30</w:t>
      </w:r>
      <w:r>
        <w:rPr>
          <w:rFonts w:hint="eastAsia" w:ascii="仿宋_GB2312" w:hAnsi="仿宋_GB2312" w:eastAsia="仿宋_GB2312" w:cs="仿宋_GB2312"/>
          <w:color w:val="000000"/>
          <w:sz w:val="32"/>
          <w:szCs w:val="32"/>
          <w:u w:val="single"/>
        </w:rPr>
        <w:t xml:space="preserve"> 至</w:t>
      </w:r>
      <w:r>
        <w:rPr>
          <w:rFonts w:hint="eastAsia" w:ascii="仿宋_GB2312" w:hAnsi="仿宋_GB2312" w:eastAsia="仿宋_GB2312" w:cs="仿宋_GB2312"/>
          <w:color w:val="000000"/>
          <w:sz w:val="32"/>
          <w:szCs w:val="32"/>
          <w:u w:val="single"/>
          <w:lang w:val="en-US" w:eastAsia="zh-CN"/>
        </w:rPr>
        <w:t>14</w:t>
      </w:r>
      <w:r>
        <w:rPr>
          <w:rFonts w:hint="eastAsia" w:ascii="仿宋_GB2312" w:hAnsi="仿宋_GB2312" w:eastAsia="仿宋_GB2312" w:cs="仿宋_GB2312"/>
          <w:color w:val="000000"/>
          <w:sz w:val="32"/>
          <w:szCs w:val="32"/>
          <w:u w:val="single"/>
        </w:rPr>
        <w:t>：</w:t>
      </w:r>
      <w:r>
        <w:rPr>
          <w:rFonts w:hint="eastAsia" w:ascii="仿宋_GB2312" w:hAnsi="仿宋_GB2312" w:eastAsia="仿宋_GB2312" w:cs="仿宋_GB2312"/>
          <w:color w:val="000000"/>
          <w:sz w:val="32"/>
          <w:szCs w:val="32"/>
          <w:u w:val="single"/>
          <w:lang w:val="en-US" w:eastAsia="zh-CN"/>
        </w:rPr>
        <w:t>30</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14 </w:t>
      </w:r>
      <w:r>
        <w:rPr>
          <w:rFonts w:hint="eastAsia" w:ascii="仿宋_GB2312" w:hAnsi="仿宋_GB2312" w:eastAsia="仿宋_GB2312" w:cs="仿宋_GB2312"/>
          <w:color w:val="000000"/>
          <w:sz w:val="32"/>
          <w:szCs w:val="32"/>
          <w:u w:val="single"/>
        </w:rPr>
        <w:t>：</w:t>
      </w:r>
      <w:r>
        <w:rPr>
          <w:rFonts w:hint="eastAsia" w:ascii="仿宋_GB2312" w:hAnsi="仿宋_GB2312" w:eastAsia="仿宋_GB2312" w:cs="仿宋_GB2312"/>
          <w:color w:val="000000"/>
          <w:sz w:val="32"/>
          <w:szCs w:val="32"/>
          <w:u w:val="single"/>
          <w:lang w:val="en-US" w:eastAsia="zh-CN"/>
        </w:rPr>
        <w:t>30</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截止，地点在：佛山市顺德区乐从镇佛山新城佛山新闻中心</w:t>
      </w:r>
      <w:r>
        <w:rPr>
          <w:rFonts w:hint="eastAsia" w:ascii="仿宋_GB2312" w:hAnsi="仿宋_GB2312" w:eastAsia="仿宋_GB2312" w:cs="仿宋_GB2312"/>
          <w:color w:val="000000"/>
          <w:sz w:val="32"/>
          <w:szCs w:val="32"/>
          <w:u w:val="single"/>
          <w:lang w:val="en-US" w:eastAsia="zh-CN"/>
        </w:rPr>
        <w:t>1</w:t>
      </w:r>
      <w:r>
        <w:rPr>
          <w:rFonts w:hint="eastAsia" w:ascii="仿宋_GB2312" w:hAnsi="仿宋_GB2312" w:eastAsia="仿宋_GB2312" w:cs="仿宋_GB2312"/>
          <w:color w:val="000000"/>
          <w:sz w:val="32"/>
          <w:szCs w:val="32"/>
        </w:rPr>
        <w:t>号楼</w:t>
      </w:r>
      <w:r>
        <w:rPr>
          <w:rFonts w:hint="eastAsia" w:ascii="仿宋_GB2312" w:hAnsi="仿宋_GB2312" w:eastAsia="仿宋_GB2312" w:cs="仿宋_GB2312"/>
          <w:color w:val="000000"/>
          <w:sz w:val="32"/>
          <w:szCs w:val="32"/>
          <w:u w:val="single"/>
          <w:lang w:val="en-US" w:eastAsia="zh-CN"/>
        </w:rPr>
        <w:t>7</w:t>
      </w:r>
      <w:r>
        <w:rPr>
          <w:rFonts w:hint="eastAsia" w:ascii="仿宋_GB2312" w:hAnsi="仿宋_GB2312" w:eastAsia="仿宋_GB2312" w:cs="仿宋_GB2312"/>
          <w:color w:val="000000"/>
          <w:sz w:val="32"/>
          <w:szCs w:val="32"/>
        </w:rPr>
        <w:t>楼等候区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联系人</w:t>
      </w:r>
      <w:r>
        <w:rPr>
          <w:rFonts w:hint="eastAsia" w:ascii="仿宋_GB2312" w:hAnsi="仿宋_GB2312" w:eastAsia="仿宋_GB2312" w:cs="仿宋_GB2312"/>
          <w:color w:val="000000"/>
          <w:sz w:val="32"/>
          <w:szCs w:val="32"/>
          <w:u w:val="single"/>
        </w:rPr>
        <w:t>万先生，18244924779</w:t>
      </w:r>
      <w:r>
        <w:rPr>
          <w:rFonts w:hint="eastAsia" w:ascii="仿宋_GB2312" w:hAnsi="仿宋_GB2312" w:eastAsia="仿宋_GB2312" w:cs="仿宋_GB2312"/>
          <w:color w:val="000000"/>
          <w:sz w:val="32"/>
          <w:szCs w:val="32"/>
        </w:rPr>
        <w:t>。佛山珠江传媒集团股份有限公司将拒绝在投标截止时间后接收投标文件</w:t>
      </w:r>
      <w:bookmarkStart w:id="14" w:name="_GoBack"/>
      <w:bookmarkEnd w:id="14"/>
      <w:r>
        <w:rPr>
          <w:rFonts w:hint="eastAsia" w:ascii="仿宋_GB2312" w:hAnsi="仿宋_GB2312" w:eastAsia="仿宋_GB2312" w:cs="仿宋_GB2312"/>
          <w:color w:val="000000"/>
          <w:sz w:val="32"/>
          <w:szCs w:val="32"/>
        </w:rPr>
        <w:t>。</w:t>
      </w:r>
    </w:p>
    <w:p>
      <w:pPr>
        <w:pStyle w:val="10"/>
        <w:spacing w:beforeAutospacing="0" w:afterAutospacing="0" w:line="560" w:lineRule="exact"/>
        <w:ind w:left="638" w:leftChars="304" w:firstLine="208" w:firstLineChars="65"/>
        <w:rPr>
          <w:rFonts w:ascii="黑体" w:hAnsi="黑体" w:eastAsia="黑体" w:cs="黑体"/>
          <w:b w:val="0"/>
          <w:bCs w:val="0"/>
          <w:color w:val="000000"/>
          <w:sz w:val="32"/>
          <w:szCs w:val="32"/>
        </w:rPr>
      </w:pPr>
      <w:bookmarkStart w:id="10" w:name="_Toc26546408"/>
      <w:r>
        <w:rPr>
          <w:rFonts w:ascii="黑体" w:hAnsi="黑体" w:eastAsia="黑体" w:cs="黑体"/>
          <w:b w:val="0"/>
          <w:bCs w:val="0"/>
          <w:color w:val="000000"/>
          <w:sz w:val="32"/>
          <w:szCs w:val="32"/>
        </w:rPr>
        <w:t>七、投标文件的内容</w:t>
      </w:r>
      <w:bookmarkEnd w:id="10"/>
      <w:bookmarkStart w:id="11" w:name="_Toc26546409"/>
    </w:p>
    <w:p>
      <w:pPr>
        <w:pStyle w:val="10"/>
        <w:keepNext/>
        <w:keepLines/>
        <w:spacing w:beforeAutospacing="0" w:afterAutospacing="0" w:line="560" w:lineRule="exact"/>
        <w:ind w:firstLine="640" w:firstLineChars="200"/>
        <w:rPr>
          <w:rFonts w:ascii="楷体_GB2312" w:hAnsi="楷体_GB2312" w:eastAsia="楷体_GB2312" w:cs="楷体_GB2312"/>
          <w:b w:val="0"/>
          <w:bCs w:val="0"/>
          <w:color w:val="000000"/>
          <w:sz w:val="32"/>
          <w:szCs w:val="32"/>
        </w:rPr>
      </w:pPr>
      <w:r>
        <w:rPr>
          <w:rFonts w:ascii="楷体_GB2312" w:hAnsi="楷体_GB2312" w:eastAsia="楷体_GB2312" w:cs="楷体_GB2312"/>
          <w:b w:val="0"/>
          <w:bCs w:val="0"/>
          <w:color w:val="000000"/>
          <w:sz w:val="32"/>
          <w:szCs w:val="32"/>
        </w:rPr>
        <w:t>（一）资格性材料</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1、营业执照复印件。</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2、法定代表人证明书及法定代表人身份证复印件。</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3、法定代表人授权委托证明及授权代表身份证复印件。</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4、项目方案。</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5、总体项目的详细报价清单。</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6、投标方认为需要提供的其它相关文件资料。</w:t>
      </w:r>
    </w:p>
    <w:p>
      <w:pPr>
        <w:pStyle w:val="10"/>
        <w:numPr>
          <w:ilvl w:val="0"/>
          <w:numId w:val="2"/>
        </w:numPr>
        <w:spacing w:beforeAutospacing="0" w:afterAutospacing="0" w:line="560" w:lineRule="exact"/>
        <w:ind w:firstLine="640" w:firstLineChars="200"/>
        <w:rPr>
          <w:rFonts w:ascii="黑体" w:hAnsi="黑体" w:eastAsia="黑体" w:cs="黑体"/>
          <w:b w:val="0"/>
          <w:bCs w:val="0"/>
          <w:color w:val="000000"/>
          <w:sz w:val="32"/>
          <w:szCs w:val="32"/>
        </w:rPr>
      </w:pPr>
      <w:r>
        <w:rPr>
          <w:rFonts w:ascii="黑体" w:hAnsi="黑体" w:eastAsia="黑体" w:cs="黑体"/>
          <w:b w:val="0"/>
          <w:bCs w:val="0"/>
          <w:color w:val="000000"/>
          <w:sz w:val="32"/>
          <w:szCs w:val="32"/>
        </w:rPr>
        <w:t>评选标准</w:t>
      </w:r>
    </w:p>
    <w:tbl>
      <w:tblPr>
        <w:tblStyle w:val="1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11"/>
        <w:gridCol w:w="1298"/>
        <w:gridCol w:w="1418"/>
        <w:gridCol w:w="3987"/>
        <w:gridCol w:w="1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1809" w:type="dxa"/>
            <w:gridSpan w:val="2"/>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418"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评审类别</w:t>
            </w:r>
          </w:p>
        </w:tc>
        <w:tc>
          <w:tcPr>
            <w:tcW w:w="3987"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评审标准</w:t>
            </w:r>
          </w:p>
        </w:tc>
        <w:tc>
          <w:tcPr>
            <w:tcW w:w="1846"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满分值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8" w:hRule="atLeast"/>
          <w:jc w:val="center"/>
        </w:trPr>
        <w:tc>
          <w:tcPr>
            <w:tcW w:w="51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29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价格评分</w:t>
            </w:r>
          </w:p>
        </w:tc>
        <w:tc>
          <w:tcPr>
            <w:tcW w:w="141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项目报价</w:t>
            </w:r>
          </w:p>
        </w:tc>
        <w:tc>
          <w:tcPr>
            <w:tcW w:w="398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价格分为20分</w:t>
            </w:r>
          </w:p>
        </w:tc>
        <w:tc>
          <w:tcPr>
            <w:tcW w:w="18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298" w:type="dxa"/>
            <w:vMerge w:val="restart"/>
            <w:vAlign w:val="center"/>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技术评分</w:t>
            </w:r>
          </w:p>
        </w:tc>
        <w:tc>
          <w:tcPr>
            <w:tcW w:w="141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总体策划方案</w:t>
            </w:r>
          </w:p>
        </w:tc>
        <w:tc>
          <w:tcPr>
            <w:tcW w:w="3987" w:type="dxa"/>
          </w:tcPr>
          <w:p>
            <w:pPr>
              <w:widowControl/>
              <w:jc w:val="left"/>
              <w:rPr>
                <w:rFonts w:hint="eastAsia" w:ascii="仿宋" w:hAnsi="仿宋" w:eastAsia="仿宋" w:cs="仿宋"/>
                <w:sz w:val="24"/>
                <w:szCs w:val="24"/>
              </w:rPr>
            </w:pPr>
            <w:r>
              <w:rPr>
                <w:rFonts w:hint="eastAsia" w:ascii="仿宋" w:hAnsi="仿宋" w:eastAsia="仿宋" w:cs="仿宋"/>
                <w:sz w:val="24"/>
                <w:szCs w:val="24"/>
              </w:rPr>
              <w:t>根据投标人提供的总体策划方案（满足采购项目需求程度及创意性、合理性、可行性）等进行评审：</w:t>
            </w:r>
          </w:p>
          <w:p>
            <w:pPr>
              <w:widowControl/>
              <w:numPr>
                <w:ilvl w:val="0"/>
                <w:numId w:val="3"/>
              </w:numPr>
              <w:ind w:firstLine="0"/>
              <w:jc w:val="left"/>
              <w:rPr>
                <w:rFonts w:hint="eastAsia" w:ascii="仿宋" w:hAnsi="仿宋" w:eastAsia="仿宋" w:cs="仿宋"/>
                <w:sz w:val="24"/>
                <w:szCs w:val="24"/>
              </w:rPr>
            </w:pPr>
            <w:r>
              <w:rPr>
                <w:rFonts w:hint="eastAsia" w:ascii="仿宋" w:hAnsi="仿宋" w:eastAsia="仿宋" w:cs="仿宋"/>
                <w:spacing w:val="-4"/>
                <w:sz w:val="24"/>
                <w:szCs w:val="24"/>
              </w:rPr>
              <w:t>整体策划方案具体完整、方案完全符合本项目要求，可行性高，得20分；</w:t>
            </w:r>
          </w:p>
          <w:p>
            <w:pPr>
              <w:widowControl/>
              <w:numPr>
                <w:ilvl w:val="0"/>
                <w:numId w:val="3"/>
              </w:numPr>
              <w:ind w:firstLine="0"/>
              <w:jc w:val="left"/>
              <w:rPr>
                <w:rFonts w:hint="eastAsia" w:ascii="仿宋" w:hAnsi="仿宋" w:eastAsia="仿宋" w:cs="仿宋"/>
                <w:sz w:val="24"/>
                <w:szCs w:val="24"/>
              </w:rPr>
            </w:pPr>
            <w:r>
              <w:rPr>
                <w:rFonts w:hint="eastAsia" w:ascii="仿宋" w:hAnsi="仿宋" w:eastAsia="仿宋" w:cs="仿宋"/>
                <w:spacing w:val="-3"/>
                <w:sz w:val="24"/>
                <w:szCs w:val="24"/>
              </w:rPr>
              <w:t>整体策划方较为完整、方案包含</w:t>
            </w:r>
            <w:r>
              <w:rPr>
                <w:rFonts w:hint="eastAsia" w:ascii="仿宋" w:hAnsi="仿宋" w:eastAsia="仿宋" w:cs="仿宋"/>
                <w:spacing w:val="-4"/>
                <w:sz w:val="24"/>
                <w:szCs w:val="24"/>
              </w:rPr>
              <w:t>本项目要求</w:t>
            </w:r>
            <w:r>
              <w:rPr>
                <w:rFonts w:hint="eastAsia" w:ascii="仿宋" w:hAnsi="仿宋" w:eastAsia="仿宋" w:cs="仿宋"/>
                <w:spacing w:val="-3"/>
                <w:sz w:val="24"/>
                <w:szCs w:val="24"/>
              </w:rPr>
              <w:t>，可行性较高，得12分；</w:t>
            </w:r>
          </w:p>
          <w:p>
            <w:pPr>
              <w:widowControl/>
              <w:numPr>
                <w:ilvl w:val="0"/>
                <w:numId w:val="3"/>
              </w:numPr>
              <w:ind w:firstLine="0"/>
              <w:jc w:val="left"/>
              <w:rPr>
                <w:rFonts w:hint="eastAsia" w:ascii="仿宋" w:hAnsi="仿宋" w:eastAsia="仿宋" w:cs="仿宋"/>
                <w:sz w:val="24"/>
                <w:szCs w:val="24"/>
              </w:rPr>
            </w:pPr>
            <w:r>
              <w:rPr>
                <w:rFonts w:hint="eastAsia" w:ascii="仿宋" w:hAnsi="仿宋" w:eastAsia="仿宋" w:cs="仿宋"/>
                <w:spacing w:val="-2"/>
                <w:sz w:val="24"/>
                <w:szCs w:val="24"/>
              </w:rPr>
              <w:t>整体策划方较片面、方案不含</w:t>
            </w:r>
            <w:r>
              <w:rPr>
                <w:rFonts w:hint="eastAsia" w:ascii="仿宋" w:hAnsi="仿宋" w:eastAsia="仿宋" w:cs="仿宋"/>
                <w:spacing w:val="-4"/>
                <w:sz w:val="24"/>
                <w:szCs w:val="24"/>
              </w:rPr>
              <w:t>本项目要求</w:t>
            </w:r>
            <w:r>
              <w:rPr>
                <w:rFonts w:hint="eastAsia" w:ascii="仿宋" w:hAnsi="仿宋" w:eastAsia="仿宋" w:cs="仿宋"/>
                <w:spacing w:val="-2"/>
                <w:sz w:val="24"/>
                <w:szCs w:val="24"/>
              </w:rPr>
              <w:t>，可行性一般，得5分；</w:t>
            </w:r>
          </w:p>
          <w:p>
            <w:pPr>
              <w:rPr>
                <w:rFonts w:hint="eastAsia" w:ascii="仿宋" w:hAnsi="仿宋" w:eastAsia="仿宋" w:cs="仿宋"/>
                <w:sz w:val="24"/>
                <w:szCs w:val="24"/>
              </w:rPr>
            </w:pPr>
            <w:r>
              <w:rPr>
                <w:rFonts w:hint="eastAsia" w:ascii="仿宋" w:hAnsi="仿宋" w:eastAsia="仿宋" w:cs="仿宋"/>
                <w:sz w:val="24"/>
                <w:szCs w:val="24"/>
              </w:rPr>
              <w:t>不提供不得分。</w:t>
            </w:r>
          </w:p>
        </w:tc>
        <w:tc>
          <w:tcPr>
            <w:tcW w:w="18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298" w:type="dxa"/>
            <w:vMerge w:val="continue"/>
            <w:vAlign w:val="center"/>
          </w:tcPr>
          <w:p>
            <w:pPr>
              <w:jc w:val="center"/>
              <w:rPr>
                <w:rFonts w:hint="eastAsia" w:ascii="仿宋" w:hAnsi="仿宋" w:eastAsia="仿宋" w:cs="仿宋"/>
                <w:sz w:val="24"/>
                <w:szCs w:val="24"/>
              </w:rPr>
            </w:pPr>
          </w:p>
        </w:tc>
        <w:tc>
          <w:tcPr>
            <w:tcW w:w="141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应急处理方案</w:t>
            </w:r>
          </w:p>
        </w:tc>
        <w:tc>
          <w:tcPr>
            <w:tcW w:w="3987" w:type="dxa"/>
          </w:tcPr>
          <w:p>
            <w:pPr>
              <w:jc w:val="left"/>
              <w:rPr>
                <w:rFonts w:hint="eastAsia" w:ascii="仿宋" w:hAnsi="仿宋" w:eastAsia="仿宋" w:cs="仿宋"/>
                <w:sz w:val="24"/>
                <w:szCs w:val="24"/>
              </w:rPr>
            </w:pPr>
            <w:r>
              <w:rPr>
                <w:rFonts w:hint="eastAsia" w:ascii="仿宋" w:hAnsi="仿宋" w:eastAsia="仿宋" w:cs="仿宋"/>
                <w:sz w:val="24"/>
                <w:szCs w:val="24"/>
              </w:rPr>
              <w:t>根据投标人提供的应急处理方案进行评审：</w:t>
            </w:r>
          </w:p>
          <w:p>
            <w:pPr>
              <w:pStyle w:val="11"/>
              <w:numPr>
                <w:ilvl w:val="0"/>
                <w:numId w:val="4"/>
              </w:numPr>
              <w:ind w:firstLine="0"/>
              <w:rPr>
                <w:rFonts w:hint="eastAsia" w:ascii="仿宋" w:hAnsi="仿宋" w:eastAsia="仿宋" w:cs="仿宋"/>
                <w:sz w:val="24"/>
                <w:szCs w:val="24"/>
              </w:rPr>
            </w:pPr>
            <w:r>
              <w:rPr>
                <w:rFonts w:hint="eastAsia" w:ascii="仿宋" w:hAnsi="仿宋" w:eastAsia="仿宋" w:cs="仿宋"/>
                <w:sz w:val="24"/>
                <w:szCs w:val="24"/>
              </w:rPr>
              <w:t>方案完整合理、详细，可行性高的，得15分；</w:t>
            </w:r>
          </w:p>
          <w:p>
            <w:pPr>
              <w:pStyle w:val="11"/>
              <w:numPr>
                <w:ilvl w:val="0"/>
                <w:numId w:val="4"/>
              </w:numPr>
              <w:ind w:firstLine="0"/>
              <w:rPr>
                <w:rFonts w:hint="eastAsia" w:ascii="仿宋" w:hAnsi="仿宋" w:eastAsia="仿宋" w:cs="仿宋"/>
                <w:sz w:val="24"/>
                <w:szCs w:val="24"/>
              </w:rPr>
            </w:pPr>
            <w:r>
              <w:rPr>
                <w:rFonts w:hint="eastAsia" w:ascii="仿宋" w:hAnsi="仿宋" w:eastAsia="仿宋" w:cs="仿宋"/>
                <w:sz w:val="24"/>
                <w:szCs w:val="24"/>
              </w:rPr>
              <w:t>方案比较完整合理，较详细，可行性一般的，得7分；</w:t>
            </w:r>
          </w:p>
          <w:p>
            <w:pPr>
              <w:pStyle w:val="11"/>
              <w:numPr>
                <w:ilvl w:val="0"/>
                <w:numId w:val="4"/>
              </w:numPr>
              <w:ind w:firstLine="0"/>
              <w:rPr>
                <w:rFonts w:hint="eastAsia" w:ascii="仿宋" w:hAnsi="仿宋" w:eastAsia="仿宋" w:cs="仿宋"/>
                <w:sz w:val="24"/>
                <w:szCs w:val="24"/>
              </w:rPr>
            </w:pPr>
            <w:r>
              <w:rPr>
                <w:rFonts w:hint="eastAsia" w:ascii="仿宋" w:hAnsi="仿宋" w:eastAsia="仿宋" w:cs="仿宋"/>
                <w:sz w:val="24"/>
                <w:szCs w:val="24"/>
              </w:rPr>
              <w:t>方案一般完整合理，简单，可行性低的，得1分；</w:t>
            </w:r>
          </w:p>
          <w:p>
            <w:pPr>
              <w:pStyle w:val="11"/>
              <w:numPr>
                <w:ilvl w:val="0"/>
                <w:numId w:val="4"/>
              </w:numPr>
              <w:ind w:firstLine="0"/>
              <w:rPr>
                <w:rFonts w:hint="eastAsia" w:ascii="仿宋" w:hAnsi="仿宋" w:eastAsia="仿宋" w:cs="仿宋"/>
                <w:sz w:val="24"/>
                <w:szCs w:val="24"/>
              </w:rPr>
            </w:pPr>
            <w:r>
              <w:rPr>
                <w:rFonts w:hint="eastAsia" w:ascii="仿宋" w:hAnsi="仿宋" w:eastAsia="仿宋" w:cs="仿宋"/>
                <w:sz w:val="24"/>
                <w:szCs w:val="24"/>
              </w:rPr>
              <w:t>不提供不得分。</w:t>
            </w:r>
          </w:p>
        </w:tc>
        <w:tc>
          <w:tcPr>
            <w:tcW w:w="18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298" w:type="dxa"/>
            <w:vMerge w:val="continue"/>
            <w:vAlign w:val="center"/>
          </w:tcPr>
          <w:p>
            <w:pPr>
              <w:jc w:val="center"/>
              <w:rPr>
                <w:rFonts w:hint="eastAsia" w:ascii="仿宋" w:hAnsi="仿宋" w:eastAsia="仿宋" w:cs="仿宋"/>
                <w:sz w:val="24"/>
                <w:szCs w:val="24"/>
              </w:rPr>
            </w:pPr>
          </w:p>
        </w:tc>
        <w:tc>
          <w:tcPr>
            <w:tcW w:w="141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医疗保障方案</w:t>
            </w:r>
          </w:p>
        </w:tc>
        <w:tc>
          <w:tcPr>
            <w:tcW w:w="3987" w:type="dxa"/>
          </w:tcPr>
          <w:p>
            <w:pPr>
              <w:jc w:val="left"/>
              <w:rPr>
                <w:rFonts w:hint="eastAsia" w:ascii="仿宋" w:hAnsi="仿宋" w:eastAsia="仿宋" w:cs="仿宋"/>
                <w:sz w:val="24"/>
                <w:szCs w:val="24"/>
              </w:rPr>
            </w:pPr>
            <w:r>
              <w:rPr>
                <w:rFonts w:hint="eastAsia" w:ascii="仿宋" w:hAnsi="仿宋" w:eastAsia="仿宋" w:cs="仿宋"/>
                <w:sz w:val="24"/>
                <w:szCs w:val="24"/>
              </w:rPr>
              <w:t>根据投标人提供的医疗保障方案进行评审：</w:t>
            </w:r>
          </w:p>
          <w:p>
            <w:pPr>
              <w:pStyle w:val="11"/>
              <w:numPr>
                <w:ilvl w:val="0"/>
                <w:numId w:val="5"/>
              </w:numPr>
              <w:ind w:firstLine="0"/>
              <w:rPr>
                <w:rFonts w:hint="eastAsia" w:ascii="仿宋" w:hAnsi="仿宋" w:eastAsia="仿宋" w:cs="仿宋"/>
                <w:sz w:val="24"/>
                <w:szCs w:val="24"/>
              </w:rPr>
            </w:pPr>
            <w:r>
              <w:rPr>
                <w:rFonts w:hint="eastAsia" w:ascii="仿宋" w:hAnsi="仿宋" w:eastAsia="仿宋" w:cs="仿宋"/>
                <w:sz w:val="24"/>
                <w:szCs w:val="24"/>
              </w:rPr>
              <w:t>方案完整合理、详细，可行性高的，得10分；</w:t>
            </w:r>
          </w:p>
          <w:p>
            <w:pPr>
              <w:pStyle w:val="11"/>
              <w:numPr>
                <w:ilvl w:val="0"/>
                <w:numId w:val="5"/>
              </w:numPr>
              <w:ind w:firstLine="0"/>
              <w:rPr>
                <w:rFonts w:hint="eastAsia" w:ascii="仿宋" w:hAnsi="仿宋" w:eastAsia="仿宋" w:cs="仿宋"/>
                <w:sz w:val="24"/>
                <w:szCs w:val="24"/>
              </w:rPr>
            </w:pPr>
            <w:r>
              <w:rPr>
                <w:rFonts w:hint="eastAsia" w:ascii="仿宋" w:hAnsi="仿宋" w:eastAsia="仿宋" w:cs="仿宋"/>
                <w:sz w:val="24"/>
                <w:szCs w:val="24"/>
              </w:rPr>
              <w:t>方案比较完整合理，较详细，可行性一般的，得5分；</w:t>
            </w:r>
          </w:p>
          <w:p>
            <w:pPr>
              <w:pStyle w:val="11"/>
              <w:numPr>
                <w:ilvl w:val="0"/>
                <w:numId w:val="5"/>
              </w:numPr>
              <w:ind w:firstLine="0"/>
              <w:rPr>
                <w:rFonts w:hint="eastAsia" w:ascii="仿宋" w:hAnsi="仿宋" w:eastAsia="仿宋" w:cs="仿宋"/>
                <w:sz w:val="24"/>
                <w:szCs w:val="24"/>
              </w:rPr>
            </w:pPr>
            <w:r>
              <w:rPr>
                <w:rFonts w:hint="eastAsia" w:ascii="仿宋" w:hAnsi="仿宋" w:eastAsia="仿宋" w:cs="仿宋"/>
                <w:sz w:val="24"/>
                <w:szCs w:val="24"/>
              </w:rPr>
              <w:t>方案一般完整合理，简单，可行低的，得1分；</w:t>
            </w:r>
          </w:p>
          <w:p>
            <w:pPr>
              <w:pStyle w:val="11"/>
              <w:numPr>
                <w:ilvl w:val="0"/>
                <w:numId w:val="5"/>
              </w:numPr>
              <w:ind w:firstLine="0"/>
              <w:rPr>
                <w:rFonts w:hint="eastAsia" w:ascii="仿宋" w:hAnsi="仿宋" w:eastAsia="仿宋" w:cs="仿宋"/>
                <w:sz w:val="24"/>
                <w:szCs w:val="24"/>
              </w:rPr>
            </w:pPr>
            <w:r>
              <w:rPr>
                <w:rFonts w:hint="eastAsia" w:ascii="仿宋" w:hAnsi="仿宋" w:eastAsia="仿宋" w:cs="仿宋"/>
                <w:sz w:val="24"/>
                <w:szCs w:val="24"/>
              </w:rPr>
              <w:t>不提供不得分。</w:t>
            </w:r>
          </w:p>
        </w:tc>
        <w:tc>
          <w:tcPr>
            <w:tcW w:w="18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298" w:type="dxa"/>
            <w:vMerge w:val="continue"/>
            <w:vAlign w:val="center"/>
          </w:tcPr>
          <w:p>
            <w:pPr>
              <w:jc w:val="center"/>
              <w:rPr>
                <w:rFonts w:hint="eastAsia" w:ascii="仿宋" w:hAnsi="仿宋" w:eastAsia="仿宋" w:cs="仿宋"/>
                <w:sz w:val="24"/>
                <w:szCs w:val="24"/>
              </w:rPr>
            </w:pPr>
          </w:p>
        </w:tc>
        <w:tc>
          <w:tcPr>
            <w:tcW w:w="141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后勤保障方案</w:t>
            </w:r>
          </w:p>
        </w:tc>
        <w:tc>
          <w:tcPr>
            <w:tcW w:w="3987" w:type="dxa"/>
          </w:tcPr>
          <w:p>
            <w:pPr>
              <w:jc w:val="left"/>
              <w:rPr>
                <w:rFonts w:hint="eastAsia" w:ascii="仿宋" w:hAnsi="仿宋" w:eastAsia="仿宋" w:cs="仿宋"/>
                <w:sz w:val="24"/>
                <w:szCs w:val="24"/>
              </w:rPr>
            </w:pPr>
            <w:r>
              <w:rPr>
                <w:rFonts w:hint="eastAsia" w:ascii="仿宋" w:hAnsi="仿宋" w:eastAsia="仿宋" w:cs="仿宋"/>
                <w:sz w:val="24"/>
                <w:szCs w:val="24"/>
              </w:rPr>
              <w:t>根据投标人提供的后勤保障方案进行评审：</w:t>
            </w:r>
          </w:p>
          <w:p>
            <w:pPr>
              <w:pStyle w:val="11"/>
              <w:numPr>
                <w:ilvl w:val="0"/>
                <w:numId w:val="6"/>
              </w:numPr>
              <w:ind w:firstLine="0"/>
              <w:rPr>
                <w:rFonts w:hint="eastAsia" w:ascii="仿宋" w:hAnsi="仿宋" w:eastAsia="仿宋" w:cs="仿宋"/>
                <w:sz w:val="24"/>
                <w:szCs w:val="24"/>
              </w:rPr>
            </w:pPr>
            <w:r>
              <w:rPr>
                <w:rFonts w:hint="eastAsia" w:ascii="仿宋" w:hAnsi="仿宋" w:eastAsia="仿宋" w:cs="仿宋"/>
                <w:sz w:val="24"/>
                <w:szCs w:val="24"/>
              </w:rPr>
              <w:t>方案完整合理、详细，可行性高的，得5分；</w:t>
            </w:r>
          </w:p>
          <w:p>
            <w:pPr>
              <w:pStyle w:val="11"/>
              <w:numPr>
                <w:ilvl w:val="0"/>
                <w:numId w:val="6"/>
              </w:numPr>
              <w:ind w:firstLine="0"/>
              <w:rPr>
                <w:rFonts w:hint="eastAsia" w:ascii="仿宋" w:hAnsi="仿宋" w:eastAsia="仿宋" w:cs="仿宋"/>
                <w:sz w:val="24"/>
                <w:szCs w:val="24"/>
              </w:rPr>
            </w:pPr>
            <w:r>
              <w:rPr>
                <w:rFonts w:hint="eastAsia" w:ascii="仿宋" w:hAnsi="仿宋" w:eastAsia="仿宋" w:cs="仿宋"/>
                <w:sz w:val="24"/>
                <w:szCs w:val="24"/>
              </w:rPr>
              <w:t>方案比较完整合理，较详细，可行性一般的，得3分；</w:t>
            </w:r>
          </w:p>
          <w:p>
            <w:pPr>
              <w:pStyle w:val="11"/>
              <w:numPr>
                <w:ilvl w:val="0"/>
                <w:numId w:val="6"/>
              </w:numPr>
              <w:ind w:firstLine="0"/>
              <w:rPr>
                <w:rFonts w:hint="eastAsia" w:ascii="仿宋" w:hAnsi="仿宋" w:eastAsia="仿宋" w:cs="仿宋"/>
                <w:sz w:val="24"/>
                <w:szCs w:val="24"/>
              </w:rPr>
            </w:pPr>
            <w:r>
              <w:rPr>
                <w:rFonts w:hint="eastAsia" w:ascii="仿宋" w:hAnsi="仿宋" w:eastAsia="仿宋" w:cs="仿宋"/>
                <w:sz w:val="24"/>
                <w:szCs w:val="24"/>
              </w:rPr>
              <w:t>方案一般完整合理，简单，可行低的，得1分；</w:t>
            </w:r>
          </w:p>
          <w:p>
            <w:pPr>
              <w:pStyle w:val="11"/>
              <w:numPr>
                <w:ilvl w:val="0"/>
                <w:numId w:val="6"/>
              </w:numPr>
              <w:ind w:firstLine="0"/>
              <w:rPr>
                <w:rFonts w:hint="eastAsia" w:ascii="仿宋" w:hAnsi="仿宋" w:eastAsia="仿宋" w:cs="仿宋"/>
                <w:sz w:val="24"/>
                <w:szCs w:val="24"/>
              </w:rPr>
            </w:pPr>
            <w:r>
              <w:rPr>
                <w:rFonts w:hint="eastAsia" w:ascii="仿宋" w:hAnsi="仿宋" w:eastAsia="仿宋" w:cs="仿宋"/>
                <w:sz w:val="24"/>
                <w:szCs w:val="24"/>
              </w:rPr>
              <w:t>不提供不得分。</w:t>
            </w:r>
          </w:p>
        </w:tc>
        <w:tc>
          <w:tcPr>
            <w:tcW w:w="18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1298" w:type="dxa"/>
            <w:vMerge w:val="continue"/>
            <w:vAlign w:val="center"/>
          </w:tcPr>
          <w:p>
            <w:pPr>
              <w:jc w:val="center"/>
              <w:rPr>
                <w:rFonts w:hint="eastAsia" w:ascii="仿宋" w:hAnsi="仿宋" w:eastAsia="仿宋" w:cs="仿宋"/>
                <w:sz w:val="24"/>
                <w:szCs w:val="24"/>
              </w:rPr>
            </w:pPr>
          </w:p>
        </w:tc>
        <w:tc>
          <w:tcPr>
            <w:tcW w:w="141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其他合理化建议</w:t>
            </w:r>
          </w:p>
        </w:tc>
        <w:tc>
          <w:tcPr>
            <w:tcW w:w="3987" w:type="dxa"/>
          </w:tcPr>
          <w:p>
            <w:pPr>
              <w:jc w:val="left"/>
              <w:rPr>
                <w:rFonts w:hint="eastAsia" w:ascii="仿宋" w:hAnsi="仿宋" w:eastAsia="仿宋" w:cs="仿宋"/>
                <w:sz w:val="24"/>
                <w:szCs w:val="24"/>
              </w:rPr>
            </w:pPr>
            <w:r>
              <w:rPr>
                <w:rFonts w:hint="eastAsia" w:ascii="仿宋" w:hAnsi="仿宋" w:eastAsia="仿宋" w:cs="仿宋"/>
                <w:sz w:val="24"/>
                <w:szCs w:val="24"/>
              </w:rPr>
              <w:t>根据投标人提供的建议方案进行评审：</w:t>
            </w:r>
          </w:p>
          <w:p>
            <w:pPr>
              <w:pStyle w:val="11"/>
              <w:numPr>
                <w:ilvl w:val="0"/>
                <w:numId w:val="7"/>
              </w:numPr>
              <w:ind w:firstLine="0"/>
              <w:rPr>
                <w:rFonts w:hint="eastAsia" w:ascii="仿宋" w:hAnsi="仿宋" w:eastAsia="仿宋" w:cs="仿宋"/>
                <w:sz w:val="24"/>
                <w:szCs w:val="24"/>
              </w:rPr>
            </w:pPr>
            <w:r>
              <w:rPr>
                <w:rFonts w:hint="eastAsia" w:ascii="仿宋" w:hAnsi="仿宋" w:eastAsia="仿宋" w:cs="仿宋"/>
                <w:sz w:val="24"/>
                <w:szCs w:val="24"/>
              </w:rPr>
              <w:t>方案完整合理、详细，可行性高的，得5分；</w:t>
            </w:r>
          </w:p>
          <w:p>
            <w:pPr>
              <w:pStyle w:val="11"/>
              <w:numPr>
                <w:ilvl w:val="0"/>
                <w:numId w:val="7"/>
              </w:numPr>
              <w:ind w:firstLine="0"/>
              <w:rPr>
                <w:rFonts w:hint="eastAsia" w:ascii="仿宋" w:hAnsi="仿宋" w:eastAsia="仿宋" w:cs="仿宋"/>
                <w:sz w:val="24"/>
                <w:szCs w:val="24"/>
              </w:rPr>
            </w:pPr>
            <w:r>
              <w:rPr>
                <w:rFonts w:hint="eastAsia" w:ascii="仿宋" w:hAnsi="仿宋" w:eastAsia="仿宋" w:cs="仿宋"/>
                <w:sz w:val="24"/>
                <w:szCs w:val="24"/>
              </w:rPr>
              <w:t>方案比较完整合理，较详细，可行性一般的，得3分；</w:t>
            </w:r>
          </w:p>
          <w:p>
            <w:pPr>
              <w:pStyle w:val="11"/>
              <w:numPr>
                <w:ilvl w:val="0"/>
                <w:numId w:val="7"/>
              </w:numPr>
              <w:ind w:firstLine="0"/>
              <w:rPr>
                <w:rFonts w:hint="eastAsia" w:ascii="仿宋" w:hAnsi="仿宋" w:eastAsia="仿宋" w:cs="仿宋"/>
                <w:sz w:val="24"/>
                <w:szCs w:val="24"/>
              </w:rPr>
            </w:pPr>
            <w:r>
              <w:rPr>
                <w:rFonts w:hint="eastAsia" w:ascii="仿宋" w:hAnsi="仿宋" w:eastAsia="仿宋" w:cs="仿宋"/>
                <w:sz w:val="24"/>
                <w:szCs w:val="24"/>
              </w:rPr>
              <w:t>方案一般完整合理，简单，可行低的，得1分；</w:t>
            </w:r>
          </w:p>
          <w:p>
            <w:pPr>
              <w:pStyle w:val="11"/>
              <w:numPr>
                <w:ilvl w:val="0"/>
                <w:numId w:val="7"/>
              </w:numPr>
              <w:ind w:firstLine="0"/>
              <w:rPr>
                <w:rFonts w:hint="eastAsia" w:ascii="仿宋" w:hAnsi="仿宋" w:eastAsia="仿宋" w:cs="仿宋"/>
                <w:sz w:val="24"/>
                <w:szCs w:val="24"/>
              </w:rPr>
            </w:pPr>
            <w:r>
              <w:rPr>
                <w:rFonts w:hint="eastAsia" w:ascii="仿宋" w:hAnsi="仿宋" w:eastAsia="仿宋" w:cs="仿宋"/>
                <w:sz w:val="24"/>
                <w:szCs w:val="24"/>
              </w:rPr>
              <w:t>不提供不得分。</w:t>
            </w:r>
          </w:p>
        </w:tc>
        <w:tc>
          <w:tcPr>
            <w:tcW w:w="18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1298"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商务评分</w:t>
            </w:r>
          </w:p>
        </w:tc>
        <w:tc>
          <w:tcPr>
            <w:tcW w:w="141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同类项目经验</w:t>
            </w:r>
          </w:p>
        </w:tc>
        <w:tc>
          <w:tcPr>
            <w:tcW w:w="3987" w:type="dxa"/>
          </w:tcPr>
          <w:p>
            <w:pPr>
              <w:rPr>
                <w:rFonts w:hint="eastAsia" w:ascii="仿宋" w:hAnsi="仿宋" w:eastAsia="仿宋" w:cs="仿宋"/>
                <w:sz w:val="24"/>
                <w:szCs w:val="24"/>
              </w:rPr>
            </w:pPr>
            <w:r>
              <w:rPr>
                <w:rFonts w:hint="eastAsia" w:ascii="仿宋" w:hAnsi="仿宋" w:eastAsia="仿宋" w:cs="仿宋"/>
                <w:sz w:val="24"/>
                <w:szCs w:val="24"/>
              </w:rPr>
              <w:t>投标人2019年1月1日至今（以合同签订时间为准）运营过马拉松赛事的，每提供1项得2分，最高得10分。</w:t>
            </w:r>
          </w:p>
          <w:p>
            <w:pPr>
              <w:rPr>
                <w:rFonts w:hint="eastAsia" w:ascii="仿宋" w:hAnsi="仿宋" w:eastAsia="仿宋" w:cs="仿宋"/>
                <w:sz w:val="24"/>
                <w:szCs w:val="24"/>
              </w:rPr>
            </w:pPr>
            <w:r>
              <w:rPr>
                <w:rFonts w:hint="eastAsia" w:ascii="仿宋" w:hAnsi="仿宋" w:eastAsia="仿宋" w:cs="仿宋"/>
                <w:sz w:val="24"/>
                <w:szCs w:val="24"/>
              </w:rPr>
              <w:t>备注：投标人提供中标通知书复印件、合同复印件用作评审依据，以上资料加盖公章，否则不得。</w:t>
            </w:r>
          </w:p>
        </w:tc>
        <w:tc>
          <w:tcPr>
            <w:tcW w:w="18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1298" w:type="dxa"/>
            <w:vMerge w:val="continue"/>
            <w:vAlign w:val="center"/>
          </w:tcPr>
          <w:p>
            <w:pPr>
              <w:jc w:val="center"/>
              <w:rPr>
                <w:rFonts w:hint="eastAsia" w:ascii="仿宋" w:hAnsi="仿宋" w:eastAsia="仿宋" w:cs="仿宋"/>
                <w:sz w:val="24"/>
                <w:szCs w:val="24"/>
              </w:rPr>
            </w:pPr>
          </w:p>
        </w:tc>
        <w:tc>
          <w:tcPr>
            <w:tcW w:w="141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团队实力</w:t>
            </w:r>
          </w:p>
        </w:tc>
        <w:tc>
          <w:tcPr>
            <w:tcW w:w="3987" w:type="dxa"/>
            <w:vAlign w:val="center"/>
          </w:tcPr>
          <w:p>
            <w:pPr>
              <w:pStyle w:val="12"/>
              <w:jc w:val="left"/>
              <w:rPr>
                <w:rFonts w:hint="eastAsia" w:ascii="仿宋" w:hAnsi="仿宋" w:eastAsia="仿宋" w:cs="仿宋"/>
                <w:sz w:val="24"/>
                <w:szCs w:val="24"/>
              </w:rPr>
            </w:pPr>
            <w:r>
              <w:rPr>
                <w:rFonts w:hint="eastAsia" w:ascii="仿宋" w:hAnsi="仿宋" w:eastAsia="仿宋" w:cs="仿宋"/>
                <w:sz w:val="24"/>
                <w:szCs w:val="24"/>
              </w:rPr>
              <w:t xml:space="preserve">1. 投标人拟投入人员中具有中国田径协会马拉松竞赛组织管理培训结业证书的，每提供1名得1分，最高得5分。 </w:t>
            </w:r>
          </w:p>
          <w:p>
            <w:pPr>
              <w:pStyle w:val="12"/>
              <w:jc w:val="left"/>
              <w:rPr>
                <w:rFonts w:hint="eastAsia" w:ascii="仿宋" w:hAnsi="仿宋" w:eastAsia="仿宋" w:cs="仿宋"/>
                <w:sz w:val="24"/>
                <w:szCs w:val="24"/>
              </w:rPr>
            </w:pPr>
            <w:r>
              <w:rPr>
                <w:rFonts w:hint="eastAsia" w:ascii="仿宋" w:hAnsi="仿宋" w:eastAsia="仿宋" w:cs="仿宋"/>
                <w:sz w:val="24"/>
                <w:szCs w:val="24"/>
              </w:rPr>
              <w:t>2. 投标人拟投入人员中具有田径项目裁判证书的，每提供1名得1分，最高得3分。</w:t>
            </w:r>
          </w:p>
          <w:p>
            <w:pPr>
              <w:pStyle w:val="12"/>
              <w:jc w:val="left"/>
              <w:rPr>
                <w:rFonts w:hint="eastAsia" w:ascii="仿宋" w:hAnsi="仿宋" w:eastAsia="仿宋" w:cs="仿宋"/>
                <w:sz w:val="24"/>
                <w:szCs w:val="24"/>
              </w:rPr>
            </w:pPr>
            <w:r>
              <w:rPr>
                <w:rFonts w:hint="eastAsia" w:ascii="仿宋" w:hAnsi="仿宋" w:eastAsia="仿宋" w:cs="仿宋"/>
                <w:sz w:val="24"/>
                <w:szCs w:val="24"/>
              </w:rPr>
              <w:t>3.投标人拟投入人员中具有中国田径协会马拉松专业培训机构颁发的“路跑赛事医疗体系构建与急救管理”结业资格证书的，提供1名得1分，最高得2分。</w:t>
            </w:r>
          </w:p>
          <w:p>
            <w:pPr>
              <w:pStyle w:val="12"/>
              <w:jc w:val="left"/>
              <w:rPr>
                <w:rFonts w:hint="eastAsia" w:ascii="仿宋" w:hAnsi="仿宋" w:eastAsia="仿宋" w:cs="仿宋"/>
                <w:sz w:val="24"/>
                <w:szCs w:val="24"/>
              </w:rPr>
            </w:pPr>
            <w:r>
              <w:rPr>
                <w:rFonts w:hint="eastAsia" w:ascii="仿宋" w:hAnsi="仿宋" w:eastAsia="仿宋" w:cs="仿宋"/>
                <w:sz w:val="24"/>
                <w:szCs w:val="24"/>
              </w:rPr>
              <w:t>备注：上述人员必须为投标人正式员工，需提供上述人员在2023年1月至8月内任意一个月在本公司缴纳社保的证明材料和相关证书复印件。未提供或提供不齐全的不得分。</w:t>
            </w:r>
          </w:p>
        </w:tc>
        <w:tc>
          <w:tcPr>
            <w:tcW w:w="1846" w:type="dxa"/>
            <w:vAlign w:val="center"/>
          </w:tcPr>
          <w:p>
            <w:pPr>
              <w:jc w:val="center"/>
              <w:rPr>
                <w:rFonts w:ascii="仿宋" w:hAnsi="仿宋" w:eastAsia="仿宋" w:cs="仿宋"/>
                <w:sz w:val="24"/>
                <w:szCs w:val="24"/>
              </w:rPr>
            </w:pPr>
            <w:r>
              <w:rPr>
                <w:rFonts w:hint="eastAsia" w:ascii="仿宋" w:hAnsi="仿宋" w:eastAsia="仿宋" w:cs="仿宋"/>
                <w:sz w:val="24"/>
                <w:szCs w:val="24"/>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9</w:t>
            </w:r>
          </w:p>
        </w:tc>
        <w:tc>
          <w:tcPr>
            <w:tcW w:w="1298" w:type="dxa"/>
            <w:vMerge w:val="continue"/>
            <w:vAlign w:val="center"/>
          </w:tcPr>
          <w:p>
            <w:pPr>
              <w:jc w:val="center"/>
              <w:rPr>
                <w:rFonts w:hint="eastAsia" w:ascii="仿宋" w:hAnsi="仿宋" w:eastAsia="仿宋" w:cs="仿宋"/>
                <w:sz w:val="24"/>
                <w:szCs w:val="24"/>
              </w:rPr>
            </w:pPr>
          </w:p>
        </w:tc>
        <w:tc>
          <w:tcPr>
            <w:tcW w:w="141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拟投入人员情况</w:t>
            </w:r>
          </w:p>
        </w:tc>
        <w:tc>
          <w:tcPr>
            <w:tcW w:w="3987" w:type="dxa"/>
            <w:vAlign w:val="center"/>
          </w:tcPr>
          <w:p>
            <w:pPr>
              <w:pStyle w:val="12"/>
              <w:jc w:val="left"/>
              <w:rPr>
                <w:rFonts w:hint="eastAsia" w:ascii="仿宋" w:hAnsi="仿宋" w:eastAsia="仿宋" w:cs="仿宋"/>
                <w:sz w:val="24"/>
                <w:szCs w:val="24"/>
              </w:rPr>
            </w:pPr>
            <w:r>
              <w:rPr>
                <w:rFonts w:hint="eastAsia" w:ascii="仿宋" w:hAnsi="仿宋" w:eastAsia="仿宋" w:cs="仿宋"/>
                <w:sz w:val="24"/>
                <w:szCs w:val="24"/>
              </w:rPr>
              <w:t>1.投标人拟投入人员中具有中国田径协会马拉松专业培训机构颁发的“全媒体时代下的赛事传播”结业资格证书的，提供1名得0.5分， 本小项最高得1分。</w:t>
            </w:r>
          </w:p>
          <w:p>
            <w:pPr>
              <w:rPr>
                <w:rFonts w:hint="eastAsia" w:ascii="仿宋" w:hAnsi="仿宋" w:eastAsia="仿宋" w:cs="仿宋"/>
                <w:sz w:val="24"/>
                <w:szCs w:val="24"/>
              </w:rPr>
            </w:pPr>
            <w:r>
              <w:rPr>
                <w:rFonts w:hint="eastAsia" w:ascii="仿宋" w:hAnsi="仿宋" w:eastAsia="仿宋" w:cs="仿宋"/>
                <w:sz w:val="24"/>
                <w:szCs w:val="24"/>
              </w:rPr>
              <w:t>2. 投标人拟投入人员中具有硕士及以上学历并具有国家体育总局人力资源开发中心颁发的体育经纪人证书的，提供1名得4分，最高得4分。 投标人拟投入人员中具有本科及以上学历并具有国家体育总局人力资源开发中心颁发的体育经纪人证书的，提供1名得2分，最高得2分。本小项最高得4分。</w:t>
            </w:r>
          </w:p>
          <w:p>
            <w:pPr>
              <w:rPr>
                <w:rFonts w:hint="eastAsia" w:ascii="仿宋" w:hAnsi="仿宋" w:eastAsia="仿宋" w:cs="仿宋"/>
                <w:sz w:val="24"/>
                <w:szCs w:val="24"/>
              </w:rPr>
            </w:pPr>
            <w:r>
              <w:rPr>
                <w:rFonts w:hint="eastAsia" w:ascii="仿宋" w:hAnsi="仿宋" w:eastAsia="仿宋" w:cs="仿宋"/>
                <w:sz w:val="24"/>
                <w:szCs w:val="24"/>
              </w:rPr>
              <w:t>备注：上述人员必须为投标人正式员工，需提供上述人员在2023年1月至8月内任意一个月在本公司缴纳社保的证明材料、学历证明和体育经纪人证书扫描件。未提供或提供不齐全的不得分。</w:t>
            </w:r>
          </w:p>
        </w:tc>
        <w:tc>
          <w:tcPr>
            <w:tcW w:w="1846" w:type="dxa"/>
            <w:vAlign w:val="center"/>
          </w:tcPr>
          <w:p>
            <w:pPr>
              <w:jc w:val="center"/>
              <w:rPr>
                <w:rFonts w:ascii="仿宋" w:hAnsi="仿宋" w:eastAsia="仿宋" w:cs="仿宋"/>
                <w:sz w:val="24"/>
                <w:szCs w:val="24"/>
              </w:rPr>
            </w:pPr>
            <w:r>
              <w:rPr>
                <w:rFonts w:hint="eastAsia" w:ascii="仿宋" w:hAnsi="仿宋" w:eastAsia="仿宋" w:cs="仿宋"/>
                <w:sz w:val="24"/>
                <w:szCs w:val="24"/>
              </w:rPr>
              <w:t>5分</w:t>
            </w:r>
          </w:p>
        </w:tc>
      </w:tr>
    </w:tbl>
    <w:p/>
    <w:p>
      <w:pPr>
        <w:pStyle w:val="10"/>
        <w:spacing w:beforeAutospacing="0" w:afterAutospacing="0" w:line="560" w:lineRule="exact"/>
        <w:ind w:firstLine="640" w:firstLineChars="200"/>
        <w:rPr>
          <w:rFonts w:ascii="黑体" w:hAnsi="黑体" w:eastAsia="黑体" w:cs="黑体"/>
          <w:b w:val="0"/>
          <w:bCs w:val="0"/>
          <w:color w:val="000000"/>
          <w:sz w:val="32"/>
          <w:szCs w:val="32"/>
        </w:rPr>
      </w:pPr>
      <w:r>
        <w:rPr>
          <w:rFonts w:ascii="黑体" w:hAnsi="黑体" w:eastAsia="黑体" w:cs="黑体"/>
          <w:b w:val="0"/>
          <w:bCs w:val="0"/>
          <w:color w:val="000000"/>
          <w:sz w:val="32"/>
          <w:szCs w:val="32"/>
        </w:rPr>
        <w:t>九、中标通知</w:t>
      </w:r>
      <w:bookmarkEnd w:id="11"/>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定标后，佛山珠江传媒集团股份有限公司将以书面形式发出《中标通知书》。《中标通知书》一经发出即发生法律效力。《中标通知书》将作为佛山珠江传媒集团股份有限公司与中标单位签订合同的依据之一。</w:t>
      </w:r>
    </w:p>
    <w:p>
      <w:pPr>
        <w:pStyle w:val="10"/>
        <w:spacing w:beforeAutospacing="0" w:afterAutospacing="0" w:line="560" w:lineRule="exact"/>
        <w:ind w:firstLine="640" w:firstLineChars="200"/>
        <w:rPr>
          <w:rFonts w:ascii="黑体" w:hAnsi="黑体" w:eastAsia="黑体" w:cs="黑体"/>
          <w:b w:val="0"/>
          <w:bCs w:val="0"/>
          <w:color w:val="000000"/>
          <w:sz w:val="32"/>
          <w:szCs w:val="32"/>
        </w:rPr>
      </w:pPr>
      <w:bookmarkStart w:id="12" w:name="_Toc26546410"/>
      <w:r>
        <w:rPr>
          <w:rFonts w:ascii="黑体" w:hAnsi="黑体" w:eastAsia="黑体" w:cs="黑体"/>
          <w:b w:val="0"/>
          <w:bCs w:val="0"/>
          <w:color w:val="000000"/>
          <w:sz w:val="32"/>
          <w:szCs w:val="32"/>
        </w:rPr>
        <w:t>十、签订合同</w:t>
      </w:r>
      <w:bookmarkEnd w:id="12"/>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佛山珠江传媒集团股份有限公司按照招标文件与中标单位签订书面合同，佛山珠江传媒集团股份有限公司对有关内容有权作出必要的细化和补充，但有关细节和补充需经过双方协商并同意，同时不得背离招标文件和投标文件的实质性内容。</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2.中标单位应当按照招标文件和《中标通知书》与佛山珠江传媒集团股份有限公司签订合同。</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3.附件。附件1：告知书；附件2：承诺书。</w:t>
      </w:r>
    </w:p>
    <w:p>
      <w:pPr>
        <w:pStyle w:val="2"/>
        <w:rPr>
          <w:rFonts w:hint="eastAsia"/>
        </w:rPr>
      </w:pPr>
    </w:p>
    <w:p>
      <w:pPr>
        <w:pStyle w:val="3"/>
      </w:pPr>
    </w:p>
    <w:p>
      <w:pPr>
        <w:pStyle w:val="3"/>
      </w:pPr>
    </w:p>
    <w:p>
      <w:pPr>
        <w:wordWrap w:val="0"/>
        <w:spacing w:line="560" w:lineRule="exact"/>
        <w:jc w:val="right"/>
        <w:rPr>
          <w:rFonts w:hint="eastAsia" w:ascii="仿宋_GB2312" w:hAnsi="仿宋_GB2312" w:eastAsia="仿宋_GB2312" w:cs="仿宋_GB2312"/>
          <w:color w:val="000000"/>
          <w:sz w:val="32"/>
          <w:szCs w:val="32"/>
        </w:rPr>
      </w:pPr>
    </w:p>
    <w:p>
      <w:pPr>
        <w:wordWrap w:val="0"/>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佛山珠江传媒集团股份有限公司</w:t>
      </w:r>
    </w:p>
    <w:p>
      <w:pPr>
        <w:wordWrap w:val="0"/>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  年  月  日</w:t>
      </w:r>
      <w:bookmarkStart w:id="13" w:name="_Toc337804922"/>
    </w:p>
    <w:p>
      <w:pPr>
        <w:widowControl/>
        <w:spacing w:line="520" w:lineRule="exact"/>
        <w:ind w:firstLine="210" w:firstLineChars="100"/>
        <w:rPr>
          <w:rFonts w:hint="eastAsia" w:ascii="黑体" w:hAnsi="黑体" w:eastAsia="黑体" w:cs="黑体"/>
          <w:color w:val="000000"/>
          <w:sz w:val="32"/>
          <w:szCs w:val="32"/>
        </w:rPr>
      </w:pPr>
      <w:r>
        <w:rPr>
          <w:rFonts w:hint="eastAsia" w:ascii="仿宋_GB2312" w:hAnsi="仿宋_GB2312" w:eastAsia="仿宋_GB2312" w:cs="仿宋_GB2312"/>
          <w:color w:val="000000"/>
        </w:rPr>
        <w:br w:type="page"/>
      </w:r>
      <w:bookmarkEnd w:id="13"/>
      <w:r>
        <w:rPr>
          <w:rFonts w:hint="eastAsia" w:ascii="黑体" w:hAnsi="黑体" w:eastAsia="黑体" w:cs="黑体"/>
          <w:color w:val="000000"/>
          <w:sz w:val="32"/>
          <w:szCs w:val="32"/>
        </w:rPr>
        <w:t xml:space="preserve">附件                </w:t>
      </w:r>
    </w:p>
    <w:p>
      <w:pPr>
        <w:widowControl/>
        <w:spacing w:line="520" w:lineRule="exact"/>
        <w:ind w:firstLine="440" w:firstLineChars="100"/>
        <w:jc w:val="center"/>
        <w:rPr>
          <w:rFonts w:ascii="Times New Roman" w:hAnsi="Times New Roman"/>
          <w:color w:val="000000"/>
          <w:kern w:val="1"/>
          <w:sz w:val="44"/>
          <w:szCs w:val="44"/>
        </w:rPr>
      </w:pPr>
      <w:r>
        <w:rPr>
          <w:rFonts w:hint="eastAsia" w:ascii="方正小标宋简体" w:hAnsi="方正小标宋简体" w:eastAsia="方正小标宋简体" w:cs="方正小标宋简体"/>
          <w:color w:val="000000"/>
          <w:kern w:val="1"/>
          <w:sz w:val="44"/>
          <w:szCs w:val="44"/>
        </w:rPr>
        <w:t>告知书</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合作方单位全称</w:t>
      </w:r>
      <w:r>
        <w:rPr>
          <w:rFonts w:hint="eastAsia" w:ascii="仿宋_GB2312" w:hAnsi="仿宋_GB2312" w:eastAsia="仿宋_GB2312" w:cs="仿宋_GB2312"/>
          <w:color w:val="000000"/>
          <w:sz w:val="32"/>
          <w:szCs w:val="32"/>
        </w:rPr>
        <w:t>：</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你与我方合作的</w:t>
      </w:r>
      <w:r>
        <w:rPr>
          <w:rFonts w:hint="eastAsia" w:ascii="仿宋_GB2312" w:hAnsi="仿宋_GB2312" w:eastAsia="仿宋_GB2312" w:cs="仿宋_GB2312"/>
          <w:color w:val="000000"/>
          <w:sz w:val="32"/>
          <w:szCs w:val="32"/>
          <w:u w:val="single"/>
        </w:rPr>
        <w:t xml:space="preserve"> 项目名称 </w:t>
      </w:r>
      <w:r>
        <w:rPr>
          <w:rFonts w:hint="eastAsia" w:ascii="仿宋_GB2312" w:hAnsi="仿宋_GB2312" w:eastAsia="仿宋_GB2312" w:cs="仿宋_GB2312"/>
          <w:color w:val="000000"/>
          <w:sz w:val="32"/>
          <w:szCs w:val="32"/>
        </w:rPr>
        <w:t>项目目前进行中，你不需要向我方任何人员支付任何形式的回扣、好处费，请客送礼，或者其他变相利益。否则你的行为将触犯法律，行贿、受贿同样犯法。如有人索贿，请向佛山市新闻传媒中心（佛山传媒集团有限责任公司）纪检监察部举报。举报联系人：梁洪江，举报电话：28365522。</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特此告知。</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佛山珠江传媒集团股份有限公司</w:t>
      </w:r>
    </w:p>
    <w:p>
      <w:pPr>
        <w:spacing w:line="500" w:lineRule="exact"/>
        <w:ind w:firstLine="5440" w:firstLineChars="17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spacing w:line="500" w:lineRule="exact"/>
        <w:jc w:val="center"/>
        <w:rPr>
          <w:rFonts w:hint="eastAsia" w:ascii="Times New Roman" w:hAnsi="Times New Roman"/>
          <w:color w:val="000000"/>
          <w:kern w:val="1"/>
          <w:sz w:val="44"/>
          <w:szCs w:val="44"/>
        </w:rPr>
      </w:pPr>
    </w:p>
    <w:p>
      <w:pPr>
        <w:widowControl/>
        <w:spacing w:line="520" w:lineRule="exact"/>
        <w:ind w:firstLine="440" w:firstLineChars="100"/>
        <w:jc w:val="center"/>
        <w:rPr>
          <w:rFonts w:hint="eastAsia" w:ascii="方正小标宋简体" w:hAnsi="方正小标宋简体" w:eastAsia="方正小标宋简体" w:cs="方正小标宋简体"/>
          <w:color w:val="000000"/>
          <w:kern w:val="1"/>
          <w:sz w:val="44"/>
          <w:szCs w:val="44"/>
        </w:rPr>
      </w:pPr>
      <w:r>
        <w:rPr>
          <w:rFonts w:hint="eastAsia" w:ascii="方正小标宋简体" w:hAnsi="方正小标宋简体" w:eastAsia="方正小标宋简体" w:cs="方正小标宋简体"/>
          <w:color w:val="000000"/>
          <w:kern w:val="1"/>
          <w:sz w:val="44"/>
          <w:szCs w:val="44"/>
        </w:rPr>
        <w:t>承诺书</w:t>
      </w:r>
    </w:p>
    <w:p>
      <w:pPr>
        <w:spacing w:line="520" w:lineRule="exact"/>
        <w:ind w:firstLine="560" w:firstLineChars="200"/>
        <w:rPr>
          <w:rFonts w:hint="eastAsia" w:ascii="仿宋_GB2312" w:hAnsi="仿宋_GB2312" w:eastAsia="仿宋_GB2312" w:cs="仿宋_GB2312"/>
          <w:color w:val="000000"/>
          <w:sz w:val="32"/>
          <w:szCs w:val="32"/>
        </w:rPr>
      </w:pPr>
      <w:r>
        <w:rPr>
          <w:rFonts w:hint="eastAsia" w:ascii="仿宋_GB2312" w:hAnsi="仿宋_GB2312" w:eastAsia="仿宋_GB2312"/>
          <w:color w:val="000000"/>
          <w:kern w:val="1"/>
          <w:sz w:val="28"/>
          <w:szCs w:val="28"/>
        </w:rPr>
        <w:t>我</w:t>
      </w:r>
      <w:r>
        <w:rPr>
          <w:rFonts w:hint="eastAsia" w:ascii="仿宋_GB2312" w:hAnsi="仿宋_GB2312" w:eastAsia="仿宋_GB2312" w:cs="仿宋_GB2312"/>
          <w:color w:val="000000"/>
          <w:sz w:val="32"/>
          <w:szCs w:val="32"/>
        </w:rPr>
        <w:t>方与贵单位合作的</w:t>
      </w:r>
      <w:r>
        <w:rPr>
          <w:rFonts w:hint="eastAsia" w:ascii="仿宋_GB2312" w:hAnsi="仿宋_GB2312" w:eastAsia="仿宋_GB2312" w:cs="仿宋_GB2312"/>
          <w:color w:val="000000"/>
          <w:sz w:val="32"/>
          <w:szCs w:val="32"/>
          <w:u w:val="single"/>
        </w:rPr>
        <w:t xml:space="preserve"> 项目名称 </w:t>
      </w:r>
      <w:r>
        <w:rPr>
          <w:rFonts w:hint="eastAsia" w:ascii="仿宋_GB2312" w:hAnsi="仿宋_GB2312" w:eastAsia="仿宋_GB2312" w:cs="仿宋_GB2312"/>
          <w:color w:val="000000"/>
          <w:sz w:val="32"/>
          <w:szCs w:val="32"/>
        </w:rPr>
        <w:t>项目目前进行中，贵单位的《告知书》已收到，对《告知书》的内容已知悉，我保证不向贵单位任何人员行贿、请客送礼、支付任何形式的回扣、好处费，或者其他变相利益。</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同时，我方承诺严格履行合同（协议）约定，未经书面授权同意，不得使用佛山市新闻传媒中心（佛山传媒集团有限责任公司）的品牌、LOGO、资源及内容等知识产权开展宣传、招生、招商、经营活动等一切业务；如有违规，愿意承担一切相应的法律后果。</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承诺人：</w:t>
      </w:r>
    </w:p>
    <w:p>
      <w:pPr>
        <w:spacing w:line="500" w:lineRule="exact"/>
        <w:ind w:firstLine="560"/>
        <w:rPr>
          <w:rFonts w:ascii="仿宋_GB2312" w:hAnsi="仿宋_GB2312" w:eastAsia="仿宋_GB2312"/>
          <w:color w:val="000000"/>
          <w:kern w:val="1"/>
          <w:sz w:val="28"/>
          <w:szCs w:val="28"/>
        </w:rPr>
      </w:pPr>
      <w:r>
        <w:rPr>
          <w:rFonts w:hint="eastAsia" w:ascii="仿宋_GB2312" w:hAnsi="仿宋_GB2312" w:eastAsia="仿宋_GB2312"/>
          <w:color w:val="000000"/>
          <w:kern w:val="1"/>
          <w:sz w:val="28"/>
          <w:szCs w:val="28"/>
        </w:rPr>
        <w:t xml:space="preserve">                         日  期：</w:t>
      </w:r>
      <w:r>
        <w:rPr>
          <w:rFonts w:hint="eastAsia" w:ascii="仿宋_GB2312" w:hAnsi="仿宋_GB2312" w:eastAsia="仿宋_GB2312"/>
          <w:color w:val="000000"/>
          <w:kern w:val="1"/>
          <w:sz w:val="28"/>
          <w:szCs w:val="28"/>
          <w:u w:val="single"/>
        </w:rPr>
        <w:t xml:space="preserve">       </w:t>
      </w:r>
      <w:r>
        <w:rPr>
          <w:rFonts w:hint="eastAsia" w:ascii="仿宋_GB2312" w:hAnsi="仿宋_GB2312" w:eastAsia="仿宋_GB2312"/>
          <w:color w:val="000000"/>
          <w:kern w:val="1"/>
          <w:sz w:val="28"/>
          <w:szCs w:val="28"/>
        </w:rPr>
        <w:t>年</w:t>
      </w:r>
      <w:r>
        <w:rPr>
          <w:rFonts w:hint="eastAsia" w:ascii="仿宋_GB2312" w:hAnsi="仿宋_GB2312" w:eastAsia="仿宋_GB2312"/>
          <w:color w:val="000000"/>
          <w:kern w:val="1"/>
          <w:sz w:val="28"/>
          <w:szCs w:val="28"/>
          <w:u w:val="single"/>
        </w:rPr>
        <w:t xml:space="preserve">    </w:t>
      </w:r>
      <w:r>
        <w:rPr>
          <w:rFonts w:hint="eastAsia" w:ascii="仿宋_GB2312" w:hAnsi="仿宋_GB2312" w:eastAsia="仿宋_GB2312"/>
          <w:color w:val="000000"/>
          <w:kern w:val="1"/>
          <w:sz w:val="28"/>
          <w:szCs w:val="28"/>
        </w:rPr>
        <w:t>月</w:t>
      </w:r>
      <w:r>
        <w:rPr>
          <w:rFonts w:hint="eastAsia" w:ascii="仿宋_GB2312" w:hAnsi="仿宋_GB2312" w:eastAsia="仿宋_GB2312"/>
          <w:color w:val="000000"/>
          <w:kern w:val="1"/>
          <w:sz w:val="28"/>
          <w:szCs w:val="28"/>
          <w:u w:val="single"/>
        </w:rPr>
        <w:t xml:space="preserve">    </w:t>
      </w:r>
      <w:r>
        <w:rPr>
          <w:rFonts w:hint="eastAsia" w:ascii="仿宋_GB2312" w:hAnsi="仿宋_GB2312" w:eastAsia="仿宋_GB2312"/>
          <w:color w:val="000000"/>
          <w:kern w:val="1"/>
          <w:sz w:val="28"/>
          <w:szCs w:val="28"/>
        </w:rPr>
        <w:t>日</w:t>
      </w:r>
    </w:p>
    <w:p/>
    <w:sectPr>
      <w:headerReference r:id="rId3" w:type="default"/>
      <w:footerReference r:id="rId4" w:type="default"/>
      <w:footerReference r:id="rId5"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1321" w:h="357" w:hRule="exact" w:wrap="around" w:vAnchor="page" w:hAnchor="page" w:x="9130" w:y="15083"/>
      <w:rPr>
        <w:rStyle w:val="19"/>
        <w:rFonts w:hint="eastAsia"/>
        <w:sz w:val="28"/>
      </w:rPr>
    </w:pPr>
    <w:r>
      <w:rPr>
        <w:rStyle w:val="19"/>
        <w:rFonts w:hint="eastAsia" w:ascii="宋体" w:hAnsi="宋体"/>
        <w:sz w:val="28"/>
      </w:rPr>
      <w:t xml:space="preserve">— </w:t>
    </w:r>
    <w:r>
      <w:rPr>
        <w:rFonts w:hint="eastAsia" w:ascii="宋体" w:hAnsi="宋体"/>
        <w:sz w:val="28"/>
      </w:rPr>
      <w:fldChar w:fldCharType="begin"/>
    </w:r>
    <w:r>
      <w:rPr>
        <w:rStyle w:val="19"/>
        <w:rFonts w:hint="eastAsia" w:ascii="宋体" w:hAnsi="宋体"/>
        <w:sz w:val="28"/>
      </w:rPr>
      <w:instrText xml:space="preserve">PAGE  </w:instrText>
    </w:r>
    <w:r>
      <w:rPr>
        <w:rFonts w:hint="eastAsia" w:ascii="宋体" w:hAnsi="宋体"/>
        <w:sz w:val="28"/>
      </w:rPr>
      <w:fldChar w:fldCharType="separate"/>
    </w:r>
    <w:r>
      <w:rPr>
        <w:rStyle w:val="19"/>
        <w:rFonts w:ascii="宋体" w:hAnsi="宋体"/>
        <w:sz w:val="28"/>
      </w:rPr>
      <w:t>11</w:t>
    </w:r>
    <w:r>
      <w:rPr>
        <w:rFonts w:hint="eastAsia" w:ascii="宋体" w:hAnsi="宋体"/>
        <w:sz w:val="28"/>
      </w:rPr>
      <w:fldChar w:fldCharType="end"/>
    </w:r>
    <w:r>
      <w:rPr>
        <w:rStyle w:val="19"/>
        <w:rFonts w:hint="eastAsia" w:ascii="宋体" w:hAnsi="宋体"/>
        <w:sz w:val="28"/>
      </w:rPr>
      <w:t xml:space="preserve"> —</w:t>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1321" w:h="357" w:hRule="exact" w:wrap="around" w:vAnchor="page" w:hAnchor="page" w:x="1849" w:y="15083"/>
      <w:rPr>
        <w:rStyle w:val="19"/>
        <w:rFonts w:hint="eastAsia"/>
        <w:sz w:val="28"/>
      </w:rPr>
    </w:pPr>
    <w:r>
      <w:rPr>
        <w:rStyle w:val="19"/>
        <w:rFonts w:hint="eastAsia" w:ascii="宋体" w:hAnsi="宋体"/>
        <w:sz w:val="28"/>
      </w:rPr>
      <w:t xml:space="preserve">— </w:t>
    </w:r>
    <w:r>
      <w:rPr>
        <w:rFonts w:hint="eastAsia" w:ascii="宋体" w:hAnsi="宋体"/>
        <w:sz w:val="28"/>
      </w:rPr>
      <w:fldChar w:fldCharType="begin"/>
    </w:r>
    <w:r>
      <w:rPr>
        <w:rStyle w:val="19"/>
        <w:rFonts w:hint="eastAsia" w:ascii="宋体" w:hAnsi="宋体"/>
        <w:sz w:val="28"/>
      </w:rPr>
      <w:instrText xml:space="preserve">PAGE  </w:instrText>
    </w:r>
    <w:r>
      <w:rPr>
        <w:rFonts w:hint="eastAsia" w:ascii="宋体" w:hAnsi="宋体"/>
        <w:sz w:val="28"/>
      </w:rPr>
      <w:fldChar w:fldCharType="separate"/>
    </w:r>
    <w:r>
      <w:rPr>
        <w:rStyle w:val="19"/>
        <w:rFonts w:ascii="宋体" w:hAnsi="宋体"/>
        <w:sz w:val="28"/>
      </w:rPr>
      <w:t>2</w:t>
    </w:r>
    <w:r>
      <w:rPr>
        <w:rFonts w:hint="eastAsia" w:ascii="宋体" w:hAnsi="宋体"/>
        <w:sz w:val="28"/>
      </w:rPr>
      <w:fldChar w:fldCharType="end"/>
    </w:r>
    <w:r>
      <w:rPr>
        <w:rStyle w:val="19"/>
        <w:rFonts w:hint="eastAsia" w:ascii="宋体" w:hAnsi="宋体"/>
        <w:sz w:val="28"/>
      </w:rPr>
      <w:t xml:space="preserve"> —</w: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6429DE"/>
    <w:multiLevelType w:val="singleLevel"/>
    <w:tmpl w:val="D86429DE"/>
    <w:lvl w:ilvl="0" w:tentative="0">
      <w:start w:val="1"/>
      <w:numFmt w:val="decimal"/>
      <w:suff w:val="nothing"/>
      <w:lvlText w:val="%1．"/>
      <w:lvlJc w:val="left"/>
      <w:pPr>
        <w:ind w:left="0" w:firstLine="400"/>
      </w:pPr>
      <w:rPr>
        <w:rFonts w:hint="default"/>
      </w:rPr>
    </w:lvl>
  </w:abstractNum>
  <w:abstractNum w:abstractNumId="1">
    <w:nsid w:val="167D2DDA"/>
    <w:multiLevelType w:val="singleLevel"/>
    <w:tmpl w:val="167D2DDA"/>
    <w:lvl w:ilvl="0" w:tentative="0">
      <w:start w:val="1"/>
      <w:numFmt w:val="decimal"/>
      <w:suff w:val="nothing"/>
      <w:lvlText w:val="%1．"/>
      <w:lvlJc w:val="left"/>
      <w:pPr>
        <w:ind w:left="0" w:firstLine="400"/>
      </w:pPr>
      <w:rPr>
        <w:rFonts w:hint="default"/>
      </w:rPr>
    </w:lvl>
  </w:abstractNum>
  <w:abstractNum w:abstractNumId="2">
    <w:nsid w:val="1ADB6909"/>
    <w:multiLevelType w:val="multilevel"/>
    <w:tmpl w:val="1ADB6909"/>
    <w:lvl w:ilvl="0" w:tentative="0">
      <w:start w:val="1"/>
      <w:numFmt w:val="decimal"/>
      <w:lvlText w:val="第%1章"/>
      <w:lvlJc w:val="left"/>
      <w:pPr>
        <w:tabs>
          <w:tab w:val="left" w:pos="1000"/>
        </w:tabs>
        <w:ind w:left="1000" w:hanging="432"/>
      </w:pPr>
      <w:rPr>
        <w:rFonts w:hint="eastAsia"/>
      </w:rPr>
    </w:lvl>
    <w:lvl w:ilvl="1" w:tentative="0">
      <w:start w:val="1"/>
      <w:numFmt w:val="decimal"/>
      <w:pStyle w:val="9"/>
      <w:lvlText w:val="%1.%2"/>
      <w:lvlJc w:val="left"/>
      <w:pPr>
        <w:tabs>
          <w:tab w:val="left" w:pos="1152"/>
        </w:tabs>
        <w:ind w:left="1152" w:hanging="576"/>
      </w:pPr>
      <w:rPr>
        <w:rFonts w:hint="eastAsia"/>
      </w:rPr>
    </w:lvl>
    <w:lvl w:ilvl="2" w:tentative="0">
      <w:start w:val="1"/>
      <w:numFmt w:val="decimal"/>
      <w:lvlText w:val="%1.%2.%3"/>
      <w:lvlJc w:val="left"/>
      <w:pPr>
        <w:tabs>
          <w:tab w:val="left" w:pos="1571"/>
        </w:tabs>
        <w:ind w:left="1571" w:hanging="720"/>
      </w:pPr>
      <w:rPr>
        <w:rFonts w:hint="eastAsia"/>
        <w:b w:val="0"/>
        <w:i w:val="0"/>
      </w:rPr>
    </w:lvl>
    <w:lvl w:ilvl="3" w:tentative="0">
      <w:start w:val="1"/>
      <w:numFmt w:val="decimal"/>
      <w:lvlText w:val="%1.%2.%3.%4"/>
      <w:lvlJc w:val="left"/>
      <w:pPr>
        <w:tabs>
          <w:tab w:val="left" w:pos="5542"/>
        </w:tabs>
        <w:ind w:left="5542" w:hanging="864"/>
      </w:pPr>
      <w:rPr>
        <w:rFonts w:hint="eastAsia"/>
      </w:rPr>
    </w:lvl>
    <w:lvl w:ilvl="4" w:tentative="0">
      <w:start w:val="1"/>
      <w:numFmt w:val="decimal"/>
      <w:lvlText w:val="%1.%2.%3.%4.%5"/>
      <w:lvlJc w:val="left"/>
      <w:pPr>
        <w:tabs>
          <w:tab w:val="left" w:pos="1584"/>
        </w:tabs>
        <w:ind w:left="1584" w:hanging="1008"/>
      </w:pPr>
      <w:rPr>
        <w:rFonts w:hint="eastAsia"/>
      </w:rPr>
    </w:lvl>
    <w:lvl w:ilvl="5" w:tentative="0">
      <w:start w:val="1"/>
      <w:numFmt w:val="decimal"/>
      <w:lvlText w:val="%1.%2.%3.%4.%5.%6"/>
      <w:lvlJc w:val="left"/>
      <w:pPr>
        <w:tabs>
          <w:tab w:val="left" w:pos="1728"/>
        </w:tabs>
        <w:ind w:left="1728" w:hanging="1152"/>
      </w:pPr>
      <w:rPr>
        <w:rFonts w:hint="eastAsia"/>
      </w:rPr>
    </w:lvl>
    <w:lvl w:ilvl="6" w:tentative="0">
      <w:start w:val="1"/>
      <w:numFmt w:val="decimal"/>
      <w:lvlText w:val="%1.%2.%3.%4.%5.%6.%7"/>
      <w:lvlJc w:val="left"/>
      <w:pPr>
        <w:tabs>
          <w:tab w:val="left" w:pos="1872"/>
        </w:tabs>
        <w:ind w:left="1872" w:hanging="1296"/>
      </w:pPr>
      <w:rPr>
        <w:rFonts w:hint="eastAsia"/>
      </w:rPr>
    </w:lvl>
    <w:lvl w:ilvl="7" w:tentative="0">
      <w:start w:val="1"/>
      <w:numFmt w:val="decimal"/>
      <w:lvlText w:val="%1.%2.%3.%4.%5.%6.%7.%8"/>
      <w:lvlJc w:val="left"/>
      <w:pPr>
        <w:tabs>
          <w:tab w:val="left" w:pos="2016"/>
        </w:tabs>
        <w:ind w:left="2016" w:hanging="1440"/>
      </w:pPr>
      <w:rPr>
        <w:rFonts w:hint="eastAsia"/>
      </w:rPr>
    </w:lvl>
    <w:lvl w:ilvl="8" w:tentative="0">
      <w:start w:val="1"/>
      <w:numFmt w:val="decimal"/>
      <w:lvlText w:val="%1.%2.%3.%4.%5.%6.%7.%8.%9"/>
      <w:lvlJc w:val="left"/>
      <w:pPr>
        <w:tabs>
          <w:tab w:val="left" w:pos="2160"/>
        </w:tabs>
        <w:ind w:left="2160" w:hanging="1584"/>
      </w:pPr>
      <w:rPr>
        <w:rFonts w:hint="eastAsia"/>
      </w:rPr>
    </w:lvl>
  </w:abstractNum>
  <w:abstractNum w:abstractNumId="3">
    <w:nsid w:val="4354D154"/>
    <w:multiLevelType w:val="singleLevel"/>
    <w:tmpl w:val="4354D154"/>
    <w:lvl w:ilvl="0" w:tentative="0">
      <w:start w:val="8"/>
      <w:numFmt w:val="chineseCounting"/>
      <w:suff w:val="nothing"/>
      <w:lvlText w:val="%1、"/>
      <w:lvlJc w:val="left"/>
      <w:rPr>
        <w:rFonts w:hint="eastAsia"/>
      </w:rPr>
    </w:lvl>
  </w:abstractNum>
  <w:abstractNum w:abstractNumId="4">
    <w:nsid w:val="4B6ECDAD"/>
    <w:multiLevelType w:val="singleLevel"/>
    <w:tmpl w:val="4B6ECDAD"/>
    <w:lvl w:ilvl="0" w:tentative="0">
      <w:start w:val="1"/>
      <w:numFmt w:val="decimal"/>
      <w:suff w:val="nothing"/>
      <w:lvlText w:val="%1．"/>
      <w:lvlJc w:val="left"/>
      <w:pPr>
        <w:ind w:left="0" w:firstLine="400"/>
      </w:pPr>
      <w:rPr>
        <w:rFonts w:hint="default"/>
      </w:rPr>
    </w:lvl>
  </w:abstractNum>
  <w:abstractNum w:abstractNumId="5">
    <w:nsid w:val="6D04407E"/>
    <w:multiLevelType w:val="singleLevel"/>
    <w:tmpl w:val="6D04407E"/>
    <w:lvl w:ilvl="0" w:tentative="0">
      <w:start w:val="1"/>
      <w:numFmt w:val="decimal"/>
      <w:suff w:val="nothing"/>
      <w:lvlText w:val="%1．"/>
      <w:lvlJc w:val="left"/>
      <w:pPr>
        <w:ind w:left="0" w:firstLine="400"/>
      </w:pPr>
      <w:rPr>
        <w:rFonts w:hint="default"/>
      </w:rPr>
    </w:lvl>
  </w:abstractNum>
  <w:abstractNum w:abstractNumId="6">
    <w:nsid w:val="7DB600D2"/>
    <w:multiLevelType w:val="singleLevel"/>
    <w:tmpl w:val="7DB600D2"/>
    <w:lvl w:ilvl="0" w:tentative="0">
      <w:start w:val="1"/>
      <w:numFmt w:val="decimal"/>
      <w:suff w:val="nothing"/>
      <w:lvlText w:val="%1．"/>
      <w:lvlJc w:val="left"/>
      <w:pPr>
        <w:ind w:left="0" w:firstLine="400"/>
      </w:pPr>
      <w:rPr>
        <w:rFonts w:hint="default"/>
      </w:r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zOGM4ZmQxYTcxNmRhMmQ1ZGQ0Y2MzMDMyYTU1YTgifQ=="/>
  </w:docVars>
  <w:rsids>
    <w:rsidRoot w:val="007343A2"/>
    <w:rsid w:val="000A1B9D"/>
    <w:rsid w:val="002112C7"/>
    <w:rsid w:val="002D4277"/>
    <w:rsid w:val="00504500"/>
    <w:rsid w:val="007343A2"/>
    <w:rsid w:val="00776E8A"/>
    <w:rsid w:val="007F41CC"/>
    <w:rsid w:val="008733C8"/>
    <w:rsid w:val="0089720C"/>
    <w:rsid w:val="00A43931"/>
    <w:rsid w:val="00A96E55"/>
    <w:rsid w:val="00B60103"/>
    <w:rsid w:val="00C3540B"/>
    <w:rsid w:val="00D35E92"/>
    <w:rsid w:val="00D51779"/>
    <w:rsid w:val="09D5345C"/>
    <w:rsid w:val="114223AC"/>
    <w:rsid w:val="13A074EB"/>
    <w:rsid w:val="145F0282"/>
    <w:rsid w:val="19F23C14"/>
    <w:rsid w:val="1CBA2AF2"/>
    <w:rsid w:val="22AC6FF8"/>
    <w:rsid w:val="24604B6E"/>
    <w:rsid w:val="27473793"/>
    <w:rsid w:val="298E35E5"/>
    <w:rsid w:val="2F3E191F"/>
    <w:rsid w:val="30661A8A"/>
    <w:rsid w:val="31B1462B"/>
    <w:rsid w:val="35847960"/>
    <w:rsid w:val="37AC435C"/>
    <w:rsid w:val="382F0833"/>
    <w:rsid w:val="3A4B4EF0"/>
    <w:rsid w:val="3AA50AA5"/>
    <w:rsid w:val="3F7546A2"/>
    <w:rsid w:val="409967FE"/>
    <w:rsid w:val="414B62A2"/>
    <w:rsid w:val="461D6A07"/>
    <w:rsid w:val="4839282C"/>
    <w:rsid w:val="4CD116FA"/>
    <w:rsid w:val="4D245859"/>
    <w:rsid w:val="584A3154"/>
    <w:rsid w:val="5F1F0C4B"/>
    <w:rsid w:val="64EB5728"/>
    <w:rsid w:val="716B46E4"/>
    <w:rsid w:val="7348278B"/>
    <w:rsid w:val="73F676A0"/>
    <w:rsid w:val="772462D2"/>
    <w:rsid w:val="790D768C"/>
    <w:rsid w:val="7A170370"/>
    <w:rsid w:val="7A495136"/>
    <w:rsid w:val="7ADD5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10">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9">
    <w:name w:val="heading 2"/>
    <w:basedOn w:val="1"/>
    <w:next w:val="1"/>
    <w:qFormat/>
    <w:uiPriority w:val="0"/>
    <w:pPr>
      <w:keepNext/>
      <w:keepLines/>
      <w:numPr>
        <w:ilvl w:val="1"/>
        <w:numId w:val="1"/>
      </w:numPr>
      <w:tabs>
        <w:tab w:val="left" w:pos="1000"/>
      </w:tabs>
      <w:spacing w:before="260" w:after="260" w:line="408" w:lineRule="auto"/>
      <w:outlineLvl w:val="1"/>
    </w:pPr>
    <w:rPr>
      <w:rFonts w:ascii="Arial" w:hAnsi="Arial" w:eastAsia="黑体"/>
      <w:b/>
      <w:bCs/>
      <w:sz w:val="32"/>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99"/>
    <w:pPr>
      <w:ind w:firstLine="420" w:firstLineChars="200"/>
    </w:pPr>
    <w:rPr>
      <w:szCs w:val="21"/>
    </w:rPr>
  </w:style>
  <w:style w:type="paragraph" w:customStyle="1" w:styleId="3">
    <w:name w:val="Default"/>
    <w:basedOn w:val="4"/>
    <w:unhideWhenUsed/>
    <w:qFormat/>
    <w:uiPriority w:val="99"/>
    <w:pPr>
      <w:autoSpaceDE w:val="0"/>
      <w:autoSpaceDN w:val="0"/>
      <w:adjustRightInd w:val="0"/>
    </w:pPr>
    <w:rPr>
      <w:rFonts w:hint="eastAsia" w:ascii="宋体" w:hAnsi="宋体"/>
      <w:color w:val="000000"/>
      <w:sz w:val="24"/>
    </w:rPr>
  </w:style>
  <w:style w:type="paragraph" w:customStyle="1" w:styleId="4">
    <w:name w:val="正文_2"/>
    <w:next w:val="5"/>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
    <w:name w:val="Plain Text2"/>
    <w:basedOn w:val="6"/>
    <w:qFormat/>
    <w:uiPriority w:val="0"/>
    <w:rPr>
      <w:rFonts w:ascii="宋体" w:hAnsi="Courier New" w:cs="Courier New"/>
      <w:szCs w:val="21"/>
    </w:rPr>
  </w:style>
  <w:style w:type="paragraph" w:customStyle="1" w:styleId="6">
    <w:name w:val="正文_1_0_0"/>
    <w:basedOn w:val="7"/>
    <w:next w:val="5"/>
    <w:qFormat/>
    <w:uiPriority w:val="0"/>
  </w:style>
  <w:style w:type="paragraph" w:customStyle="1" w:styleId="7">
    <w:name w:val="正文_1_0"/>
    <w:basedOn w:val="8"/>
    <w:next w:val="5"/>
    <w:qFormat/>
    <w:uiPriority w:val="0"/>
    <w:rPr>
      <w:rFonts w:cs="Times New Roman"/>
      <w:szCs w:val="22"/>
    </w:rPr>
  </w:style>
  <w:style w:type="paragraph" w:customStyle="1" w:styleId="8">
    <w:name w:val="正文_1"/>
    <w:basedOn w:val="4"/>
    <w:next w:val="9"/>
    <w:qFormat/>
    <w:uiPriority w:val="0"/>
    <w:rPr>
      <w:rFonts w:ascii="Calibri" w:hAnsi="Calibri" w:cs="Calibri"/>
      <w:szCs w:val="21"/>
    </w:rPr>
  </w:style>
  <w:style w:type="paragraph" w:styleId="11">
    <w:name w:val="annotation text"/>
    <w:basedOn w:val="1"/>
    <w:next w:val="1"/>
    <w:semiHidden/>
    <w:qFormat/>
    <w:uiPriority w:val="0"/>
    <w:pPr>
      <w:jc w:val="left"/>
    </w:pPr>
  </w:style>
  <w:style w:type="paragraph" w:styleId="12">
    <w:name w:val="Plain Text"/>
    <w:basedOn w:val="1"/>
    <w:next w:val="1"/>
    <w:qFormat/>
    <w:uiPriority w:val="0"/>
    <w:rPr>
      <w:rFonts w:ascii="宋体" w:hAnsi="Courier New" w:cs="Courier New"/>
      <w:szCs w:val="21"/>
    </w:rPr>
  </w:style>
  <w:style w:type="paragraph" w:styleId="13">
    <w:name w:val="Date"/>
    <w:basedOn w:val="1"/>
    <w:next w:val="1"/>
    <w:unhideWhenUsed/>
    <w:qFormat/>
    <w:uiPriority w:val="99"/>
    <w:pPr>
      <w:ind w:left="100" w:leftChars="2500"/>
    </w:p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7">
    <w:name w:val="Table Grid"/>
    <w:basedOn w:val="1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9">
    <w:name w:val="page number"/>
    <w:basedOn w:val="18"/>
    <w:qFormat/>
    <w:uiPriority w:val="0"/>
  </w:style>
  <w:style w:type="paragraph" w:customStyle="1" w:styleId="20">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kern w:val="2"/>
      <w:sz w:val="21"/>
      <w:szCs w:val="21"/>
      <w:lang w:val="en-US" w:eastAsia="zh-CN" w:bidi="ar-SA"/>
    </w:rPr>
  </w:style>
  <w:style w:type="paragraph" w:customStyle="1" w:styleId="21">
    <w:name w:val="正文 A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kern w:val="2"/>
      <w:sz w:val="28"/>
      <w:szCs w:val="2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4301</Words>
  <Characters>4487</Characters>
  <Lines>35</Lines>
  <Paragraphs>9</Paragraphs>
  <TotalTime>2</TotalTime>
  <ScaleCrop>false</ScaleCrop>
  <LinksUpToDate>false</LinksUpToDate>
  <CharactersWithSpaces>4688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2023-08-31T08:43:00Z</dcterms:created>
  <dc:creator>FSTV</dc:creator>
  <cp:lastModifiedBy>锋</cp:lastModifiedBy>
  <dcterms:modified xsi:type="dcterms:W3CDTF">2023-09-02T05:29:25Z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AA5626DDBBDC4037BE0FBCDB1BCF9129_13</vt:lpwstr>
  </property>
</Properties>
</file>